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81E7" w14:textId="1A53FC6B" w:rsidR="005C51AD" w:rsidRPr="005C51AD" w:rsidRDefault="005C51AD" w:rsidP="002A0EAC">
      <w:pPr>
        <w:jc w:val="center"/>
        <w:rPr>
          <w:rFonts w:ascii="Helvetica" w:hAnsi="Helvetica" w:cs="Helvetica"/>
          <w:b/>
          <w:bCs/>
          <w:color w:val="002060"/>
          <w:sz w:val="20"/>
          <w:szCs w:val="20"/>
        </w:rPr>
      </w:pPr>
      <w:r w:rsidRPr="005C51AD">
        <w:rPr>
          <w:rFonts w:ascii="Helvetica" w:hAnsi="Helvetica" w:cs="Helvetica"/>
          <w:b/>
          <w:bCs/>
          <w:noProof/>
          <w:color w:val="002060"/>
        </w:rPr>
        <w:drawing>
          <wp:anchor distT="0" distB="0" distL="114300" distR="114300" simplePos="0" relativeHeight="251659264" behindDoc="1" locked="0" layoutInCell="1" allowOverlap="1" wp14:anchorId="5EA7FABE" wp14:editId="2D98323E">
            <wp:simplePos x="0" y="0"/>
            <wp:positionH relativeFrom="column">
              <wp:posOffset>-601345</wp:posOffset>
            </wp:positionH>
            <wp:positionV relativeFrom="paragraph">
              <wp:posOffset>-601345</wp:posOffset>
            </wp:positionV>
            <wp:extent cx="5053263" cy="1200150"/>
            <wp:effectExtent l="0" t="0" r="0" b="0"/>
            <wp:wrapNone/>
            <wp:docPr id="17063301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65900" cy="12031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b/>
          <w:bCs/>
          <w:color w:val="002060"/>
        </w:rPr>
        <w:t xml:space="preserve">                                                                                                           </w:t>
      </w:r>
      <w:r w:rsidRPr="005C51AD">
        <w:rPr>
          <w:rFonts w:ascii="Helvetica" w:hAnsi="Helvetica" w:cs="Helvetica"/>
          <w:b/>
          <w:bCs/>
          <w:color w:val="002060"/>
          <w:sz w:val="20"/>
          <w:szCs w:val="20"/>
        </w:rPr>
        <w:t>NOTE DAJ 21-04-2026</w:t>
      </w:r>
    </w:p>
    <w:p w14:paraId="038949FB" w14:textId="77777777" w:rsidR="005C51AD" w:rsidRDefault="005C51AD" w:rsidP="002A0EAC">
      <w:pPr>
        <w:jc w:val="center"/>
        <w:rPr>
          <w:b/>
          <w:bCs/>
          <w:sz w:val="36"/>
          <w:szCs w:val="36"/>
        </w:rPr>
      </w:pPr>
    </w:p>
    <w:p w14:paraId="0B10FC2F" w14:textId="77777777" w:rsidR="005C51AD" w:rsidRPr="005C51AD" w:rsidRDefault="005C51AD" w:rsidP="005C51AD">
      <w:pPr>
        <w:spacing w:after="0"/>
        <w:jc w:val="both"/>
        <w:rPr>
          <w:rFonts w:ascii="Helvetica" w:hAnsi="Helvetica" w:cs="Helvetica"/>
          <w:b/>
          <w:bCs/>
          <w:sz w:val="20"/>
          <w:szCs w:val="20"/>
        </w:rPr>
      </w:pPr>
    </w:p>
    <w:p w14:paraId="32B133FD" w14:textId="77777777" w:rsidR="005C51AD" w:rsidRDefault="00546D43" w:rsidP="005C51AD">
      <w:pPr>
        <w:pBdr>
          <w:top w:val="single" w:sz="4" w:space="1" w:color="auto"/>
          <w:left w:val="single" w:sz="4" w:space="4" w:color="auto"/>
          <w:bottom w:val="single" w:sz="4" w:space="1" w:color="auto"/>
          <w:right w:val="single" w:sz="4" w:space="4" w:color="auto"/>
        </w:pBdr>
        <w:spacing w:after="0"/>
        <w:jc w:val="center"/>
        <w:rPr>
          <w:rFonts w:ascii="Helvetica" w:hAnsi="Helvetica" w:cs="Helvetica"/>
          <w:b/>
          <w:bCs/>
          <w:caps/>
          <w:color w:val="002060"/>
          <w:sz w:val="32"/>
          <w:szCs w:val="32"/>
        </w:rPr>
      </w:pPr>
      <w:r w:rsidRPr="005C51AD">
        <w:rPr>
          <w:rFonts w:ascii="Helvetica" w:hAnsi="Helvetica" w:cs="Helvetica"/>
          <w:b/>
          <w:bCs/>
          <w:caps/>
          <w:color w:val="002060"/>
          <w:sz w:val="32"/>
          <w:szCs w:val="32"/>
        </w:rPr>
        <w:t xml:space="preserve">Note </w:t>
      </w:r>
      <w:r w:rsidR="005C51AD">
        <w:rPr>
          <w:rFonts w:ascii="Helvetica" w:hAnsi="Helvetica" w:cs="Helvetica"/>
          <w:b/>
          <w:bCs/>
          <w:caps/>
          <w:color w:val="002060"/>
          <w:sz w:val="32"/>
          <w:szCs w:val="32"/>
        </w:rPr>
        <w:t>D’ACCOMPAGNEMENT</w:t>
      </w:r>
    </w:p>
    <w:p w14:paraId="63983FCF" w14:textId="1C06B46D" w:rsidR="00003510" w:rsidRPr="005C51AD" w:rsidRDefault="005C51AD" w:rsidP="005C51AD">
      <w:pPr>
        <w:pBdr>
          <w:top w:val="single" w:sz="4" w:space="1" w:color="auto"/>
          <w:left w:val="single" w:sz="4" w:space="4" w:color="auto"/>
          <w:bottom w:val="single" w:sz="4" w:space="1" w:color="auto"/>
          <w:right w:val="single" w:sz="4" w:space="4" w:color="auto"/>
        </w:pBdr>
        <w:spacing w:after="0"/>
        <w:jc w:val="center"/>
        <w:rPr>
          <w:rFonts w:ascii="Helvetica" w:hAnsi="Helvetica" w:cs="Helvetica"/>
          <w:b/>
          <w:bCs/>
          <w:caps/>
          <w:color w:val="002060"/>
          <w:sz w:val="32"/>
          <w:szCs w:val="32"/>
        </w:rPr>
      </w:pPr>
      <w:r>
        <w:rPr>
          <w:rFonts w:ascii="Helvetica" w:hAnsi="Helvetica" w:cs="Helvetica"/>
          <w:b/>
          <w:bCs/>
          <w:caps/>
          <w:color w:val="002060"/>
          <w:sz w:val="32"/>
          <w:szCs w:val="32"/>
        </w:rPr>
        <w:t>DOSSIER « </w:t>
      </w:r>
      <w:r w:rsidR="00546D43" w:rsidRPr="005C51AD">
        <w:rPr>
          <w:rFonts w:ascii="Helvetica" w:hAnsi="Helvetica" w:cs="Helvetica"/>
          <w:b/>
          <w:bCs/>
          <w:caps/>
          <w:color w:val="002060"/>
          <w:sz w:val="32"/>
          <w:szCs w:val="32"/>
        </w:rPr>
        <w:t>cartel des camions</w:t>
      </w:r>
      <w:r>
        <w:rPr>
          <w:rFonts w:ascii="Helvetica" w:hAnsi="Helvetica" w:cs="Helvetica"/>
          <w:b/>
          <w:bCs/>
          <w:caps/>
          <w:color w:val="002060"/>
          <w:sz w:val="32"/>
          <w:szCs w:val="32"/>
        </w:rPr>
        <w:t> »</w:t>
      </w:r>
    </w:p>
    <w:p w14:paraId="0248F126" w14:textId="77777777" w:rsidR="00546D43" w:rsidRPr="005C51AD" w:rsidRDefault="00546D43" w:rsidP="005C51AD">
      <w:pPr>
        <w:spacing w:after="0"/>
        <w:jc w:val="both"/>
        <w:rPr>
          <w:rFonts w:ascii="Helvetica" w:hAnsi="Helvetica" w:cs="Helvetica"/>
          <w:sz w:val="20"/>
          <w:szCs w:val="20"/>
        </w:rPr>
      </w:pPr>
    </w:p>
    <w:p w14:paraId="0A677DF4" w14:textId="77777777" w:rsidR="005C51AD" w:rsidRDefault="005C51AD" w:rsidP="005C51AD">
      <w:pPr>
        <w:spacing w:after="0"/>
        <w:jc w:val="both"/>
        <w:rPr>
          <w:rFonts w:ascii="Helvetica" w:hAnsi="Helvetica" w:cs="Helvetica"/>
          <w:b/>
          <w:bCs/>
          <w:caps/>
          <w:color w:val="E97132" w:themeColor="accent2"/>
          <w:sz w:val="24"/>
          <w:szCs w:val="24"/>
          <w:u w:val="single"/>
        </w:rPr>
      </w:pPr>
    </w:p>
    <w:p w14:paraId="20F65A53" w14:textId="28FCEEF2" w:rsidR="00546D43" w:rsidRPr="005C51AD" w:rsidRDefault="00546D43" w:rsidP="005C51AD">
      <w:pPr>
        <w:spacing w:after="0"/>
        <w:jc w:val="both"/>
        <w:rPr>
          <w:rFonts w:ascii="Helvetica" w:hAnsi="Helvetica" w:cs="Helvetica"/>
          <w:b/>
          <w:bCs/>
          <w:caps/>
          <w:color w:val="E97132" w:themeColor="accent2"/>
          <w:sz w:val="24"/>
          <w:szCs w:val="24"/>
          <w:u w:val="single"/>
        </w:rPr>
      </w:pPr>
      <w:r w:rsidRPr="005C51AD">
        <w:rPr>
          <w:rFonts w:ascii="Helvetica" w:hAnsi="Helvetica" w:cs="Helvetica"/>
          <w:b/>
          <w:bCs/>
          <w:caps/>
          <w:color w:val="E97132" w:themeColor="accent2"/>
          <w:sz w:val="24"/>
          <w:szCs w:val="24"/>
          <w:u w:val="single"/>
        </w:rPr>
        <w:t xml:space="preserve">I </w:t>
      </w:r>
      <w:r w:rsidR="005C51AD">
        <w:rPr>
          <w:rFonts w:ascii="Helvetica" w:hAnsi="Helvetica" w:cs="Helvetica"/>
          <w:b/>
          <w:bCs/>
          <w:caps/>
          <w:color w:val="E97132" w:themeColor="accent2"/>
          <w:sz w:val="24"/>
          <w:szCs w:val="24"/>
          <w:u w:val="single"/>
        </w:rPr>
        <w:t>-</w:t>
      </w:r>
      <w:r w:rsidRPr="005C51AD">
        <w:rPr>
          <w:rFonts w:ascii="Helvetica" w:hAnsi="Helvetica" w:cs="Helvetica"/>
          <w:b/>
          <w:bCs/>
          <w:caps/>
          <w:color w:val="E97132" w:themeColor="accent2"/>
          <w:sz w:val="24"/>
          <w:szCs w:val="24"/>
          <w:u w:val="single"/>
        </w:rPr>
        <w:t xml:space="preserve"> Rappel du contexte</w:t>
      </w:r>
    </w:p>
    <w:p w14:paraId="542AC260" w14:textId="77777777" w:rsidR="005C51AD" w:rsidRDefault="005C51AD" w:rsidP="005C51AD">
      <w:pPr>
        <w:spacing w:after="0"/>
        <w:jc w:val="both"/>
        <w:rPr>
          <w:rFonts w:ascii="Helvetica" w:hAnsi="Helvetica" w:cs="Helvetica"/>
          <w:sz w:val="20"/>
          <w:szCs w:val="20"/>
        </w:rPr>
      </w:pPr>
    </w:p>
    <w:p w14:paraId="31D6DECF" w14:textId="3581EB40" w:rsidR="00546D43" w:rsidRPr="005C51AD" w:rsidRDefault="00546D43" w:rsidP="005C51AD">
      <w:pPr>
        <w:spacing w:after="0"/>
        <w:jc w:val="both"/>
        <w:rPr>
          <w:rFonts w:ascii="Helvetica" w:hAnsi="Helvetica" w:cs="Helvetica"/>
          <w:sz w:val="20"/>
          <w:szCs w:val="20"/>
        </w:rPr>
      </w:pPr>
      <w:r w:rsidRPr="005C51AD">
        <w:rPr>
          <w:rFonts w:ascii="Helvetica" w:hAnsi="Helvetica" w:cs="Helvetica"/>
          <w:sz w:val="20"/>
          <w:szCs w:val="20"/>
        </w:rPr>
        <w:t xml:space="preserve">Entre </w:t>
      </w:r>
      <w:r w:rsidRPr="005C51AD">
        <w:rPr>
          <w:rFonts w:ascii="Helvetica" w:hAnsi="Helvetica" w:cs="Helvetica"/>
          <w:b/>
          <w:bCs/>
          <w:sz w:val="20"/>
          <w:szCs w:val="20"/>
        </w:rPr>
        <w:t>1997 et 2011</w:t>
      </w:r>
      <w:r w:rsidRPr="005C51AD">
        <w:rPr>
          <w:rFonts w:ascii="Helvetica" w:hAnsi="Helvetica" w:cs="Helvetica"/>
          <w:sz w:val="20"/>
          <w:szCs w:val="20"/>
        </w:rPr>
        <w:t xml:space="preserve">, les </w:t>
      </w:r>
      <w:r w:rsidR="002A0EAC" w:rsidRPr="005C51AD">
        <w:rPr>
          <w:rFonts w:ascii="Helvetica" w:hAnsi="Helvetica" w:cs="Helvetica"/>
          <w:sz w:val="20"/>
          <w:szCs w:val="20"/>
        </w:rPr>
        <w:t xml:space="preserve">six </w:t>
      </w:r>
      <w:r w:rsidRPr="005C51AD">
        <w:rPr>
          <w:rFonts w:ascii="Helvetica" w:hAnsi="Helvetica" w:cs="Helvetica"/>
          <w:sz w:val="20"/>
          <w:szCs w:val="20"/>
        </w:rPr>
        <w:t>principaux constructeurs européens de camions (DAF, Daimler (Mercedes), Iveco, MAN, Volvo/Renault Trucks et Scania) se sont entendus de manière illégale sur</w:t>
      </w:r>
      <w:r w:rsidR="002A0EAC" w:rsidRPr="005C51AD">
        <w:rPr>
          <w:rFonts w:ascii="Helvetica" w:hAnsi="Helvetica" w:cs="Helvetica"/>
          <w:sz w:val="20"/>
          <w:szCs w:val="20"/>
        </w:rPr>
        <w:t> </w:t>
      </w:r>
      <w:r w:rsidRPr="005C51AD">
        <w:rPr>
          <w:rFonts w:ascii="Helvetica" w:hAnsi="Helvetica" w:cs="Helvetica"/>
          <w:sz w:val="20"/>
          <w:szCs w:val="20"/>
        </w:rPr>
        <w:t>:</w:t>
      </w:r>
    </w:p>
    <w:p w14:paraId="1B2E6CC4" w14:textId="51D07507" w:rsidR="00546D43" w:rsidRPr="005C51AD" w:rsidRDefault="005C51AD" w:rsidP="005C51AD">
      <w:pPr>
        <w:numPr>
          <w:ilvl w:val="0"/>
          <w:numId w:val="1"/>
        </w:numPr>
        <w:spacing w:before="60" w:after="60"/>
        <w:ind w:left="714" w:hanging="357"/>
        <w:jc w:val="both"/>
        <w:rPr>
          <w:rFonts w:ascii="Helvetica" w:hAnsi="Helvetica" w:cs="Helvetica"/>
          <w:sz w:val="20"/>
          <w:szCs w:val="20"/>
        </w:rPr>
      </w:pPr>
      <w:r w:rsidRPr="005C51AD">
        <w:rPr>
          <w:rFonts w:ascii="Helvetica" w:hAnsi="Helvetica" w:cs="Helvetica"/>
          <w:sz w:val="20"/>
          <w:szCs w:val="20"/>
        </w:rPr>
        <w:t>Les</w:t>
      </w:r>
      <w:r w:rsidR="00546D43" w:rsidRPr="005C51AD">
        <w:rPr>
          <w:rFonts w:ascii="Helvetica" w:hAnsi="Helvetica" w:cs="Helvetica"/>
          <w:sz w:val="20"/>
          <w:szCs w:val="20"/>
        </w:rPr>
        <w:t xml:space="preserve"> </w:t>
      </w:r>
      <w:r w:rsidR="00546D43" w:rsidRPr="005C51AD">
        <w:rPr>
          <w:rFonts w:ascii="Helvetica" w:hAnsi="Helvetica" w:cs="Helvetica"/>
          <w:b/>
          <w:bCs/>
          <w:sz w:val="20"/>
          <w:szCs w:val="20"/>
        </w:rPr>
        <w:t>prix de vente</w:t>
      </w:r>
      <w:r w:rsidR="00546D43" w:rsidRPr="005C51AD">
        <w:rPr>
          <w:rFonts w:ascii="Helvetica" w:hAnsi="Helvetica" w:cs="Helvetica"/>
          <w:sz w:val="20"/>
          <w:szCs w:val="20"/>
        </w:rPr>
        <w:t xml:space="preserve"> des camions moyens (6</w:t>
      </w:r>
      <w:r>
        <w:rPr>
          <w:rFonts w:ascii="Helvetica" w:hAnsi="Helvetica" w:cs="Helvetica"/>
          <w:sz w:val="20"/>
          <w:szCs w:val="20"/>
        </w:rPr>
        <w:t>-</w:t>
      </w:r>
      <w:r w:rsidR="00546D43" w:rsidRPr="005C51AD">
        <w:rPr>
          <w:rFonts w:ascii="Helvetica" w:hAnsi="Helvetica" w:cs="Helvetica"/>
          <w:sz w:val="20"/>
          <w:szCs w:val="20"/>
        </w:rPr>
        <w:t>16 tonnes) et lourds (+16 tonnes),</w:t>
      </w:r>
    </w:p>
    <w:p w14:paraId="5F0F4C34" w14:textId="6CC372FF" w:rsidR="00546D43" w:rsidRPr="005C51AD" w:rsidRDefault="005C51AD" w:rsidP="005C51AD">
      <w:pPr>
        <w:numPr>
          <w:ilvl w:val="0"/>
          <w:numId w:val="1"/>
        </w:numPr>
        <w:spacing w:after="0"/>
        <w:ind w:left="714" w:hanging="357"/>
        <w:jc w:val="both"/>
        <w:rPr>
          <w:rFonts w:ascii="Helvetica" w:hAnsi="Helvetica" w:cs="Helvetica"/>
          <w:sz w:val="20"/>
          <w:szCs w:val="20"/>
        </w:rPr>
      </w:pPr>
      <w:r w:rsidRPr="005C51AD">
        <w:rPr>
          <w:rFonts w:ascii="Helvetica" w:hAnsi="Helvetica" w:cs="Helvetica"/>
          <w:sz w:val="20"/>
          <w:szCs w:val="20"/>
        </w:rPr>
        <w:t>Le</w:t>
      </w:r>
      <w:r w:rsidR="00546D43" w:rsidRPr="005C51AD">
        <w:rPr>
          <w:rFonts w:ascii="Helvetica" w:hAnsi="Helvetica" w:cs="Helvetica"/>
          <w:sz w:val="20"/>
          <w:szCs w:val="20"/>
        </w:rPr>
        <w:t xml:space="preserve"> </w:t>
      </w:r>
      <w:r w:rsidR="00546D43" w:rsidRPr="005C51AD">
        <w:rPr>
          <w:rFonts w:ascii="Helvetica" w:hAnsi="Helvetica" w:cs="Helvetica"/>
          <w:b/>
          <w:bCs/>
          <w:sz w:val="20"/>
          <w:szCs w:val="20"/>
        </w:rPr>
        <w:t>calendrier d’introduction</w:t>
      </w:r>
      <w:r w:rsidR="00546D43" w:rsidRPr="005C51AD">
        <w:rPr>
          <w:rFonts w:ascii="Helvetica" w:hAnsi="Helvetica" w:cs="Helvetica"/>
          <w:sz w:val="20"/>
          <w:szCs w:val="20"/>
        </w:rPr>
        <w:t xml:space="preserve"> des normes environnementales (Euro 3 à Euro 6),</w:t>
      </w:r>
    </w:p>
    <w:p w14:paraId="735F80A3" w14:textId="52F7860B" w:rsidR="00546D43" w:rsidRPr="005C51AD" w:rsidRDefault="005C51AD" w:rsidP="005C51AD">
      <w:pPr>
        <w:pStyle w:val="Paragraphedeliste"/>
        <w:numPr>
          <w:ilvl w:val="0"/>
          <w:numId w:val="1"/>
        </w:numPr>
        <w:spacing w:before="60" w:after="0"/>
        <w:ind w:left="714" w:hanging="357"/>
        <w:jc w:val="both"/>
        <w:rPr>
          <w:rFonts w:ascii="Helvetica" w:hAnsi="Helvetica" w:cs="Helvetica"/>
          <w:sz w:val="20"/>
          <w:szCs w:val="20"/>
        </w:rPr>
      </w:pPr>
      <w:r w:rsidRPr="005C51AD">
        <w:rPr>
          <w:rFonts w:ascii="Helvetica" w:hAnsi="Helvetica" w:cs="Helvetica"/>
          <w:sz w:val="20"/>
          <w:szCs w:val="20"/>
        </w:rPr>
        <w:t>La</w:t>
      </w:r>
      <w:r w:rsidR="00546D43" w:rsidRPr="005C51AD">
        <w:rPr>
          <w:rFonts w:ascii="Helvetica" w:hAnsi="Helvetica" w:cs="Helvetica"/>
          <w:sz w:val="20"/>
          <w:szCs w:val="20"/>
        </w:rPr>
        <w:t xml:space="preserve"> </w:t>
      </w:r>
      <w:r w:rsidR="00546D43" w:rsidRPr="005C51AD">
        <w:rPr>
          <w:rFonts w:ascii="Helvetica" w:hAnsi="Helvetica" w:cs="Helvetica"/>
          <w:b/>
          <w:bCs/>
          <w:sz w:val="20"/>
          <w:szCs w:val="20"/>
        </w:rPr>
        <w:t>répercussion coordonnée</w:t>
      </w:r>
      <w:r w:rsidR="00546D43" w:rsidRPr="005C51AD">
        <w:rPr>
          <w:rFonts w:ascii="Helvetica" w:hAnsi="Helvetica" w:cs="Helvetica"/>
          <w:sz w:val="20"/>
          <w:szCs w:val="20"/>
        </w:rPr>
        <w:t xml:space="preserve"> des coûts liés à ces normes sur les acheteurs.</w:t>
      </w:r>
    </w:p>
    <w:p w14:paraId="66E637F0" w14:textId="77777777" w:rsidR="005C51AD" w:rsidRDefault="005C51AD" w:rsidP="005C51AD">
      <w:pPr>
        <w:spacing w:after="0"/>
        <w:jc w:val="both"/>
        <w:rPr>
          <w:rFonts w:ascii="Helvetica" w:hAnsi="Helvetica" w:cs="Helvetica"/>
          <w:sz w:val="20"/>
          <w:szCs w:val="20"/>
        </w:rPr>
      </w:pPr>
    </w:p>
    <w:p w14:paraId="427F24A3" w14:textId="059D628F" w:rsidR="00546D43" w:rsidRDefault="00546D43" w:rsidP="005C51AD">
      <w:pPr>
        <w:spacing w:after="0"/>
        <w:jc w:val="both"/>
        <w:rPr>
          <w:rFonts w:ascii="Helvetica" w:hAnsi="Helvetica" w:cs="Helvetica"/>
          <w:sz w:val="20"/>
          <w:szCs w:val="20"/>
        </w:rPr>
      </w:pPr>
      <w:r w:rsidRPr="005C51AD">
        <w:rPr>
          <w:rFonts w:ascii="Helvetica" w:hAnsi="Helvetica" w:cs="Helvetica"/>
          <w:sz w:val="20"/>
          <w:szCs w:val="20"/>
        </w:rPr>
        <w:t xml:space="preserve">Ces constructeurs ont été </w:t>
      </w:r>
      <w:r w:rsidRPr="005C51AD">
        <w:rPr>
          <w:rFonts w:ascii="Helvetica" w:hAnsi="Helvetica" w:cs="Helvetica"/>
          <w:b/>
          <w:bCs/>
          <w:sz w:val="20"/>
          <w:szCs w:val="20"/>
        </w:rPr>
        <w:t>condamnés pour entente illicite</w:t>
      </w:r>
      <w:r w:rsidRPr="005C51AD">
        <w:rPr>
          <w:rFonts w:ascii="Helvetica" w:hAnsi="Helvetica" w:cs="Helvetica"/>
          <w:sz w:val="20"/>
          <w:szCs w:val="20"/>
        </w:rPr>
        <w:t xml:space="preserve"> par une </w:t>
      </w:r>
      <w:hyperlink r:id="rId6" w:history="1">
        <w:r w:rsidRPr="005C51AD">
          <w:rPr>
            <w:rStyle w:val="Lienhypertexte"/>
            <w:rFonts w:ascii="Helvetica" w:hAnsi="Helvetica" w:cs="Helvetica"/>
            <w:sz w:val="20"/>
            <w:szCs w:val="20"/>
          </w:rPr>
          <w:t>décision</w:t>
        </w:r>
      </w:hyperlink>
      <w:r w:rsidRPr="005C51AD">
        <w:rPr>
          <w:rFonts w:ascii="Helvetica" w:hAnsi="Helvetica" w:cs="Helvetica"/>
          <w:sz w:val="20"/>
          <w:szCs w:val="20"/>
        </w:rPr>
        <w:t xml:space="preserve"> de la Commission européenne du</w:t>
      </w:r>
      <w:r w:rsidR="005C51AD">
        <w:rPr>
          <w:rFonts w:ascii="Helvetica" w:hAnsi="Helvetica" w:cs="Helvetica"/>
          <w:sz w:val="20"/>
          <w:szCs w:val="20"/>
        </w:rPr>
        <w:t xml:space="preserve"> </w:t>
      </w:r>
      <w:r w:rsidRPr="005C51AD">
        <w:rPr>
          <w:rFonts w:ascii="Helvetica" w:hAnsi="Helvetica" w:cs="Helvetica"/>
          <w:sz w:val="20"/>
          <w:szCs w:val="20"/>
        </w:rPr>
        <w:t>19 juillet 2016.</w:t>
      </w:r>
      <w:r w:rsidR="002A0EAC" w:rsidRPr="005C51AD">
        <w:rPr>
          <w:rFonts w:ascii="Helvetica" w:hAnsi="Helvetica" w:cs="Helvetica"/>
          <w:sz w:val="20"/>
          <w:szCs w:val="20"/>
        </w:rPr>
        <w:t xml:space="preserve"> </w:t>
      </w:r>
      <w:r w:rsidRPr="005C51AD">
        <w:rPr>
          <w:rFonts w:ascii="Helvetica" w:hAnsi="Helvetica" w:cs="Helvetica"/>
          <w:sz w:val="20"/>
          <w:szCs w:val="20"/>
        </w:rPr>
        <w:t>Cinq constructeurs ont accepté de transiger pour un montant d’environ 2,9</w:t>
      </w:r>
      <w:r w:rsidR="005C51AD">
        <w:rPr>
          <w:rFonts w:ascii="Helvetica" w:hAnsi="Helvetica" w:cs="Helvetica"/>
          <w:sz w:val="20"/>
          <w:szCs w:val="20"/>
        </w:rPr>
        <w:t xml:space="preserve"> Mds€</w:t>
      </w:r>
      <w:r w:rsidRPr="005C51AD">
        <w:rPr>
          <w:rFonts w:ascii="Helvetica" w:hAnsi="Helvetica" w:cs="Helvetica"/>
          <w:sz w:val="20"/>
          <w:szCs w:val="20"/>
        </w:rPr>
        <w:t xml:space="preserve">. </w:t>
      </w:r>
    </w:p>
    <w:p w14:paraId="75F2757C" w14:textId="77777777" w:rsidR="005C51AD" w:rsidRPr="005C51AD" w:rsidRDefault="005C51AD" w:rsidP="005C51AD">
      <w:pPr>
        <w:spacing w:after="0"/>
        <w:jc w:val="both"/>
        <w:rPr>
          <w:rFonts w:ascii="Helvetica" w:hAnsi="Helvetica" w:cs="Helvetica"/>
          <w:sz w:val="20"/>
          <w:szCs w:val="20"/>
        </w:rPr>
      </w:pPr>
    </w:p>
    <w:p w14:paraId="1A7FC856" w14:textId="0D01CE71" w:rsidR="00546D43" w:rsidRPr="005C51AD" w:rsidRDefault="00546D43" w:rsidP="005C51AD">
      <w:pPr>
        <w:spacing w:after="0"/>
        <w:jc w:val="both"/>
        <w:rPr>
          <w:rFonts w:ascii="Helvetica" w:hAnsi="Helvetica" w:cs="Helvetica"/>
          <w:sz w:val="20"/>
          <w:szCs w:val="20"/>
        </w:rPr>
      </w:pPr>
      <w:r w:rsidRPr="005C51AD">
        <w:rPr>
          <w:rFonts w:ascii="Helvetica" w:hAnsi="Helvetica" w:cs="Helvetica"/>
          <w:sz w:val="20"/>
          <w:szCs w:val="20"/>
        </w:rPr>
        <w:t xml:space="preserve">La société Scania a contesté cette condamnation en justice et une </w:t>
      </w:r>
      <w:hyperlink r:id="rId7" w:history="1">
        <w:r w:rsidRPr="005C51AD">
          <w:rPr>
            <w:rStyle w:val="Lienhypertexte"/>
            <w:rFonts w:ascii="Helvetica" w:hAnsi="Helvetica" w:cs="Helvetica"/>
            <w:sz w:val="20"/>
            <w:szCs w:val="20"/>
          </w:rPr>
          <w:t>décision</w:t>
        </w:r>
      </w:hyperlink>
      <w:r w:rsidRPr="005C51AD">
        <w:rPr>
          <w:rFonts w:ascii="Helvetica" w:hAnsi="Helvetica" w:cs="Helvetica"/>
          <w:sz w:val="20"/>
          <w:szCs w:val="20"/>
        </w:rPr>
        <w:t xml:space="preserve"> définitive a été rendue par la CJUE le 1</w:t>
      </w:r>
      <w:r w:rsidR="005C51AD" w:rsidRPr="005C51AD">
        <w:rPr>
          <w:rFonts w:ascii="Helvetica" w:hAnsi="Helvetica" w:cs="Helvetica"/>
          <w:sz w:val="20"/>
          <w:szCs w:val="20"/>
          <w:vertAlign w:val="superscript"/>
        </w:rPr>
        <w:t>er</w:t>
      </w:r>
      <w:r w:rsidR="005C51AD">
        <w:rPr>
          <w:rFonts w:ascii="Helvetica" w:hAnsi="Helvetica" w:cs="Helvetica"/>
          <w:sz w:val="20"/>
          <w:szCs w:val="20"/>
        </w:rPr>
        <w:t xml:space="preserve"> </w:t>
      </w:r>
      <w:r w:rsidRPr="005C51AD">
        <w:rPr>
          <w:rFonts w:ascii="Helvetica" w:hAnsi="Helvetica" w:cs="Helvetica"/>
          <w:sz w:val="20"/>
          <w:szCs w:val="20"/>
        </w:rPr>
        <w:t>février 2024, qui a confirmé l</w:t>
      </w:r>
      <w:r w:rsidR="002A0EAC" w:rsidRPr="005C51AD">
        <w:rPr>
          <w:rFonts w:ascii="Helvetica" w:hAnsi="Helvetica" w:cs="Helvetica"/>
          <w:sz w:val="20"/>
          <w:szCs w:val="20"/>
        </w:rPr>
        <w:t>a condamnation à une</w:t>
      </w:r>
      <w:r w:rsidRPr="005C51AD">
        <w:rPr>
          <w:rFonts w:ascii="Helvetica" w:hAnsi="Helvetica" w:cs="Helvetica"/>
          <w:sz w:val="20"/>
          <w:szCs w:val="20"/>
        </w:rPr>
        <w:t xml:space="preserve"> amende de 880 </w:t>
      </w:r>
      <w:r w:rsidR="005C51AD">
        <w:rPr>
          <w:rFonts w:ascii="Helvetica" w:hAnsi="Helvetica" w:cs="Helvetica"/>
          <w:sz w:val="20"/>
          <w:szCs w:val="20"/>
        </w:rPr>
        <w:t>M€</w:t>
      </w:r>
      <w:r w:rsidR="00A470A0" w:rsidRPr="005C51AD">
        <w:rPr>
          <w:rFonts w:ascii="Helvetica" w:hAnsi="Helvetica" w:cs="Helvetica"/>
          <w:sz w:val="20"/>
          <w:szCs w:val="20"/>
        </w:rPr>
        <w:t>.</w:t>
      </w:r>
    </w:p>
    <w:p w14:paraId="481C746C" w14:textId="77777777" w:rsidR="00A470A0" w:rsidRDefault="00A470A0" w:rsidP="005C51AD">
      <w:pPr>
        <w:spacing w:after="0"/>
        <w:jc w:val="both"/>
        <w:rPr>
          <w:rFonts w:ascii="Helvetica" w:hAnsi="Helvetica" w:cs="Helvetica"/>
          <w:sz w:val="20"/>
          <w:szCs w:val="20"/>
        </w:rPr>
      </w:pPr>
    </w:p>
    <w:p w14:paraId="27AFCDB8" w14:textId="77777777" w:rsidR="005C51AD" w:rsidRPr="005C51AD" w:rsidRDefault="005C51AD" w:rsidP="005C51AD">
      <w:pPr>
        <w:spacing w:after="0"/>
        <w:jc w:val="both"/>
        <w:rPr>
          <w:rFonts w:ascii="Helvetica" w:hAnsi="Helvetica" w:cs="Helvetica"/>
          <w:sz w:val="20"/>
          <w:szCs w:val="20"/>
        </w:rPr>
      </w:pPr>
    </w:p>
    <w:p w14:paraId="72D58213" w14:textId="1BC3EB14" w:rsidR="00A470A0" w:rsidRPr="005C51AD" w:rsidRDefault="00A470A0" w:rsidP="005C51AD">
      <w:pPr>
        <w:spacing w:after="0"/>
        <w:jc w:val="both"/>
        <w:rPr>
          <w:rFonts w:ascii="Helvetica" w:hAnsi="Helvetica" w:cs="Helvetica"/>
          <w:b/>
          <w:bCs/>
          <w:caps/>
          <w:color w:val="E97132" w:themeColor="accent2"/>
          <w:sz w:val="24"/>
          <w:szCs w:val="24"/>
          <w:u w:val="single"/>
        </w:rPr>
      </w:pPr>
      <w:r w:rsidRPr="005C51AD">
        <w:rPr>
          <w:rFonts w:ascii="Helvetica" w:hAnsi="Helvetica" w:cs="Helvetica"/>
          <w:b/>
          <w:bCs/>
          <w:caps/>
          <w:color w:val="E97132" w:themeColor="accent2"/>
          <w:sz w:val="24"/>
          <w:szCs w:val="24"/>
          <w:u w:val="single"/>
        </w:rPr>
        <w:t>II</w:t>
      </w:r>
      <w:r w:rsidR="002A6D33" w:rsidRPr="005C51AD">
        <w:rPr>
          <w:rFonts w:ascii="Helvetica" w:hAnsi="Helvetica" w:cs="Helvetica"/>
          <w:b/>
          <w:bCs/>
          <w:caps/>
          <w:color w:val="E97132" w:themeColor="accent2"/>
          <w:sz w:val="24"/>
          <w:szCs w:val="24"/>
          <w:u w:val="single"/>
        </w:rPr>
        <w:t xml:space="preserve"> - Cons</w:t>
      </w:r>
      <w:r w:rsidR="005C51AD">
        <w:rPr>
          <w:rFonts w:ascii="Helvetica" w:hAnsi="Helvetica" w:cs="Helvetica"/>
          <w:b/>
          <w:bCs/>
          <w:caps/>
          <w:color w:val="E97132" w:themeColor="accent2"/>
          <w:sz w:val="24"/>
          <w:szCs w:val="24"/>
          <w:u w:val="single"/>
        </w:rPr>
        <w:t>É</w:t>
      </w:r>
      <w:r w:rsidR="002A6D33" w:rsidRPr="005C51AD">
        <w:rPr>
          <w:rFonts w:ascii="Helvetica" w:hAnsi="Helvetica" w:cs="Helvetica"/>
          <w:b/>
          <w:bCs/>
          <w:caps/>
          <w:color w:val="E97132" w:themeColor="accent2"/>
          <w:sz w:val="24"/>
          <w:szCs w:val="24"/>
          <w:u w:val="single"/>
        </w:rPr>
        <w:t>quences</w:t>
      </w:r>
      <w:r w:rsidRPr="005C51AD">
        <w:rPr>
          <w:rFonts w:ascii="Helvetica" w:hAnsi="Helvetica" w:cs="Helvetica"/>
          <w:b/>
          <w:bCs/>
          <w:caps/>
          <w:color w:val="E97132" w:themeColor="accent2"/>
          <w:sz w:val="24"/>
          <w:szCs w:val="24"/>
          <w:u w:val="single"/>
        </w:rPr>
        <w:t xml:space="preserve"> juridiques de cette condamnation </w:t>
      </w:r>
      <w:r w:rsidR="002A6D33" w:rsidRPr="005C51AD">
        <w:rPr>
          <w:rFonts w:ascii="Helvetica" w:hAnsi="Helvetica" w:cs="Helvetica"/>
          <w:b/>
          <w:bCs/>
          <w:caps/>
          <w:color w:val="E97132" w:themeColor="accent2"/>
          <w:sz w:val="24"/>
          <w:szCs w:val="24"/>
          <w:u w:val="single"/>
        </w:rPr>
        <w:t>pour les acqu</w:t>
      </w:r>
      <w:r w:rsidR="005C51AD">
        <w:rPr>
          <w:rFonts w:ascii="Helvetica" w:hAnsi="Helvetica" w:cs="Helvetica"/>
          <w:b/>
          <w:bCs/>
          <w:caps/>
          <w:color w:val="E97132" w:themeColor="accent2"/>
          <w:sz w:val="24"/>
          <w:szCs w:val="24"/>
          <w:u w:val="single"/>
        </w:rPr>
        <w:t>É</w:t>
      </w:r>
      <w:r w:rsidR="002A6D33" w:rsidRPr="005C51AD">
        <w:rPr>
          <w:rFonts w:ascii="Helvetica" w:hAnsi="Helvetica" w:cs="Helvetica"/>
          <w:b/>
          <w:bCs/>
          <w:caps/>
          <w:color w:val="E97132" w:themeColor="accent2"/>
          <w:sz w:val="24"/>
          <w:szCs w:val="24"/>
          <w:u w:val="single"/>
        </w:rPr>
        <w:t>reurs de camions</w:t>
      </w:r>
    </w:p>
    <w:p w14:paraId="0F753FD4" w14:textId="77777777" w:rsidR="005C51AD" w:rsidRDefault="005C51AD" w:rsidP="005C51AD">
      <w:pPr>
        <w:spacing w:after="0"/>
        <w:jc w:val="both"/>
        <w:rPr>
          <w:rFonts w:ascii="Helvetica" w:hAnsi="Helvetica" w:cs="Helvetica"/>
          <w:sz w:val="20"/>
          <w:szCs w:val="20"/>
        </w:rPr>
      </w:pPr>
    </w:p>
    <w:p w14:paraId="651451EC" w14:textId="461E321C" w:rsidR="002A6D33" w:rsidRDefault="002A6D33" w:rsidP="005C51AD">
      <w:pPr>
        <w:spacing w:after="0"/>
        <w:jc w:val="both"/>
        <w:rPr>
          <w:rFonts w:ascii="Helvetica" w:hAnsi="Helvetica" w:cs="Helvetica"/>
          <w:sz w:val="20"/>
          <w:szCs w:val="20"/>
        </w:rPr>
      </w:pPr>
      <w:r w:rsidRPr="005C51AD">
        <w:rPr>
          <w:rFonts w:ascii="Helvetica" w:hAnsi="Helvetica" w:cs="Helvetica"/>
          <w:sz w:val="20"/>
          <w:szCs w:val="20"/>
        </w:rPr>
        <w:t xml:space="preserve">Cette décision </w:t>
      </w:r>
      <w:r w:rsidR="002A0EAC" w:rsidRPr="005C51AD">
        <w:rPr>
          <w:rFonts w:ascii="Helvetica" w:hAnsi="Helvetica" w:cs="Helvetica"/>
          <w:sz w:val="20"/>
          <w:szCs w:val="20"/>
        </w:rPr>
        <w:t>ouvre</w:t>
      </w:r>
      <w:r w:rsidRPr="005C51AD">
        <w:rPr>
          <w:rFonts w:ascii="Helvetica" w:hAnsi="Helvetica" w:cs="Helvetica"/>
          <w:sz w:val="20"/>
          <w:szCs w:val="20"/>
        </w:rPr>
        <w:t xml:space="preserve"> la voie, pour les acheteurs </w:t>
      </w:r>
      <w:r w:rsidR="002A0EAC" w:rsidRPr="005C51AD">
        <w:rPr>
          <w:rFonts w:ascii="Helvetica" w:hAnsi="Helvetica" w:cs="Helvetica"/>
          <w:sz w:val="20"/>
          <w:szCs w:val="20"/>
        </w:rPr>
        <w:t xml:space="preserve">de camions </w:t>
      </w:r>
      <w:r w:rsidRPr="005C51AD">
        <w:rPr>
          <w:rFonts w:ascii="Helvetica" w:hAnsi="Helvetica" w:cs="Helvetica"/>
          <w:sz w:val="20"/>
          <w:szCs w:val="20"/>
        </w:rPr>
        <w:t>concernés,</w:t>
      </w:r>
      <w:r w:rsidRPr="005C51AD">
        <w:rPr>
          <w:rFonts w:ascii="Helvetica" w:hAnsi="Helvetica" w:cs="Helvetica"/>
          <w:b/>
          <w:bCs/>
          <w:sz w:val="20"/>
          <w:szCs w:val="20"/>
        </w:rPr>
        <w:t xml:space="preserve"> à une action en responsabilité quasi-délictuelle pour pratiques anticoncurrentielles </w:t>
      </w:r>
      <w:r w:rsidR="002A0EAC" w:rsidRPr="005C51AD">
        <w:rPr>
          <w:rFonts w:ascii="Helvetica" w:hAnsi="Helvetica" w:cs="Helvetica"/>
          <w:b/>
          <w:bCs/>
          <w:sz w:val="20"/>
          <w:szCs w:val="20"/>
        </w:rPr>
        <w:t>afin d’</w:t>
      </w:r>
      <w:r w:rsidR="00737A94" w:rsidRPr="005C51AD">
        <w:rPr>
          <w:rFonts w:ascii="Helvetica" w:hAnsi="Helvetica" w:cs="Helvetica"/>
          <w:b/>
          <w:bCs/>
          <w:sz w:val="20"/>
          <w:szCs w:val="20"/>
        </w:rPr>
        <w:t>obtenir</w:t>
      </w:r>
      <w:r w:rsidRPr="005C51AD">
        <w:rPr>
          <w:rFonts w:ascii="Helvetica" w:hAnsi="Helvetica" w:cs="Helvetica"/>
          <w:b/>
          <w:bCs/>
          <w:sz w:val="20"/>
          <w:szCs w:val="20"/>
        </w:rPr>
        <w:t xml:space="preserve"> la réparation du préjudice subi</w:t>
      </w:r>
      <w:r w:rsidR="004839E8" w:rsidRPr="005C51AD">
        <w:rPr>
          <w:rFonts w:ascii="Helvetica" w:hAnsi="Helvetica" w:cs="Helvetica"/>
          <w:b/>
          <w:bCs/>
          <w:sz w:val="20"/>
          <w:szCs w:val="20"/>
        </w:rPr>
        <w:t xml:space="preserve"> </w:t>
      </w:r>
      <w:r w:rsidR="004839E8" w:rsidRPr="005C51AD">
        <w:rPr>
          <w:rFonts w:ascii="Helvetica" w:hAnsi="Helvetica" w:cs="Helvetica"/>
          <w:sz w:val="20"/>
          <w:szCs w:val="20"/>
        </w:rPr>
        <w:t>(</w:t>
      </w:r>
      <w:hyperlink r:id="rId8" w:history="1">
        <w:r w:rsidR="004839E8" w:rsidRPr="005C51AD">
          <w:rPr>
            <w:rStyle w:val="Lienhypertexte"/>
            <w:rFonts w:ascii="Helvetica" w:hAnsi="Helvetica" w:cs="Helvetica"/>
            <w:sz w:val="20"/>
            <w:szCs w:val="20"/>
          </w:rPr>
          <w:t>L 481-1 et suivants</w:t>
        </w:r>
      </w:hyperlink>
      <w:r w:rsidR="004839E8" w:rsidRPr="005C51AD">
        <w:rPr>
          <w:rFonts w:ascii="Helvetica" w:hAnsi="Helvetica" w:cs="Helvetica"/>
          <w:sz w:val="20"/>
          <w:szCs w:val="20"/>
        </w:rPr>
        <w:t xml:space="preserve"> du Code de commerce)</w:t>
      </w:r>
      <w:r w:rsidRPr="005C51AD">
        <w:rPr>
          <w:rFonts w:ascii="Helvetica" w:hAnsi="Helvetica" w:cs="Helvetica"/>
          <w:sz w:val="20"/>
          <w:szCs w:val="20"/>
        </w:rPr>
        <w:t xml:space="preserve">. </w:t>
      </w:r>
    </w:p>
    <w:p w14:paraId="4B015BE8" w14:textId="77777777" w:rsidR="005C51AD" w:rsidRPr="005C51AD" w:rsidRDefault="005C51AD" w:rsidP="005C51AD">
      <w:pPr>
        <w:spacing w:after="0"/>
        <w:jc w:val="both"/>
        <w:rPr>
          <w:rFonts w:ascii="Helvetica" w:hAnsi="Helvetica" w:cs="Helvetica"/>
          <w:sz w:val="20"/>
          <w:szCs w:val="20"/>
        </w:rPr>
      </w:pPr>
    </w:p>
    <w:p w14:paraId="254CCDCE" w14:textId="77777777" w:rsidR="00505672" w:rsidRPr="005C51AD" w:rsidRDefault="00505672" w:rsidP="005C51AD">
      <w:pPr>
        <w:spacing w:after="0"/>
        <w:jc w:val="both"/>
        <w:rPr>
          <w:rFonts w:ascii="Helvetica" w:hAnsi="Helvetica" w:cs="Helvetica"/>
          <w:sz w:val="20"/>
          <w:szCs w:val="20"/>
        </w:rPr>
      </w:pPr>
      <w:r w:rsidRPr="005C51AD">
        <w:rPr>
          <w:rFonts w:ascii="Helvetica" w:hAnsi="Helvetica" w:cs="Helvetica"/>
          <w:sz w:val="20"/>
          <w:szCs w:val="20"/>
        </w:rPr>
        <w:t>Le préjudice indemnisable comprend principalement :</w:t>
      </w:r>
    </w:p>
    <w:p w14:paraId="0E802444" w14:textId="0FA110A4" w:rsidR="00505672" w:rsidRPr="005C51AD" w:rsidRDefault="005C51AD" w:rsidP="005C51AD">
      <w:pPr>
        <w:numPr>
          <w:ilvl w:val="0"/>
          <w:numId w:val="4"/>
        </w:numPr>
        <w:spacing w:before="60" w:after="0"/>
        <w:ind w:left="714" w:hanging="357"/>
        <w:jc w:val="both"/>
        <w:rPr>
          <w:rFonts w:ascii="Helvetica" w:hAnsi="Helvetica" w:cs="Helvetica"/>
          <w:sz w:val="20"/>
          <w:szCs w:val="20"/>
        </w:rPr>
      </w:pPr>
      <w:r w:rsidRPr="005C51AD">
        <w:rPr>
          <w:rFonts w:ascii="Helvetica" w:hAnsi="Helvetica" w:cs="Helvetica"/>
          <w:sz w:val="20"/>
          <w:szCs w:val="20"/>
        </w:rPr>
        <w:t>Le</w:t>
      </w:r>
      <w:r w:rsidR="00505672" w:rsidRPr="005C51AD">
        <w:rPr>
          <w:rFonts w:ascii="Helvetica" w:hAnsi="Helvetica" w:cs="Helvetica"/>
          <w:sz w:val="20"/>
          <w:szCs w:val="20"/>
        </w:rPr>
        <w:t xml:space="preserve"> surcoût payé lors de l’achat ou du leasing des camions, estimé en moyenne à 9 % du prix d’achat ;</w:t>
      </w:r>
    </w:p>
    <w:p w14:paraId="0A8999DA" w14:textId="1E88E456" w:rsidR="00505672" w:rsidRPr="005C51AD" w:rsidRDefault="00505672" w:rsidP="005C51AD">
      <w:pPr>
        <w:numPr>
          <w:ilvl w:val="0"/>
          <w:numId w:val="4"/>
        </w:numPr>
        <w:spacing w:before="60" w:after="60"/>
        <w:ind w:left="714" w:hanging="357"/>
        <w:jc w:val="both"/>
        <w:rPr>
          <w:rFonts w:ascii="Helvetica" w:hAnsi="Helvetica" w:cs="Helvetica"/>
          <w:sz w:val="20"/>
          <w:szCs w:val="20"/>
        </w:rPr>
      </w:pPr>
      <w:r w:rsidRPr="005C51AD">
        <w:rPr>
          <w:rFonts w:ascii="Helvetica" w:hAnsi="Helvetica" w:cs="Helvetica"/>
          <w:sz w:val="20"/>
          <w:szCs w:val="20"/>
        </w:rPr>
        <w:t xml:space="preserve">La surconsommation de carburant liée au </w:t>
      </w:r>
      <w:r w:rsidR="005C51AD" w:rsidRPr="005C51AD">
        <w:rPr>
          <w:rFonts w:ascii="Helvetica" w:hAnsi="Helvetica" w:cs="Helvetica"/>
          <w:sz w:val="20"/>
          <w:szCs w:val="20"/>
        </w:rPr>
        <w:t>non-développement</w:t>
      </w:r>
      <w:r w:rsidRPr="005C51AD">
        <w:rPr>
          <w:rFonts w:ascii="Helvetica" w:hAnsi="Helvetica" w:cs="Helvetica"/>
          <w:sz w:val="20"/>
          <w:szCs w:val="20"/>
        </w:rPr>
        <w:t xml:space="preserve"> des normes Euro</w:t>
      </w:r>
      <w:r w:rsidR="002A0EAC" w:rsidRPr="005C51AD">
        <w:rPr>
          <w:rFonts w:ascii="Helvetica" w:hAnsi="Helvetica" w:cs="Helvetica"/>
          <w:sz w:val="20"/>
          <w:szCs w:val="20"/>
        </w:rPr>
        <w:t xml:space="preserve"> </w:t>
      </w:r>
      <w:r w:rsidRPr="005C51AD">
        <w:rPr>
          <w:rFonts w:ascii="Helvetica" w:hAnsi="Helvetica" w:cs="Helvetica"/>
          <w:sz w:val="20"/>
          <w:szCs w:val="20"/>
        </w:rPr>
        <w:t>3 à 6 ;</w:t>
      </w:r>
    </w:p>
    <w:p w14:paraId="2CA2E0E3" w14:textId="6A2A111A" w:rsidR="00505672" w:rsidRPr="005C51AD" w:rsidRDefault="005C51AD" w:rsidP="005C51AD">
      <w:pPr>
        <w:numPr>
          <w:ilvl w:val="0"/>
          <w:numId w:val="4"/>
        </w:numPr>
        <w:spacing w:after="0"/>
        <w:jc w:val="both"/>
        <w:rPr>
          <w:rFonts w:ascii="Helvetica" w:hAnsi="Helvetica" w:cs="Helvetica"/>
          <w:sz w:val="20"/>
          <w:szCs w:val="20"/>
        </w:rPr>
      </w:pPr>
      <w:r w:rsidRPr="005C51AD">
        <w:rPr>
          <w:rFonts w:ascii="Helvetica" w:hAnsi="Helvetica" w:cs="Helvetica"/>
          <w:sz w:val="20"/>
          <w:szCs w:val="20"/>
        </w:rPr>
        <w:t>Les</w:t>
      </w:r>
      <w:r w:rsidR="00505672" w:rsidRPr="005C51AD">
        <w:rPr>
          <w:rFonts w:ascii="Helvetica" w:hAnsi="Helvetica" w:cs="Helvetica"/>
          <w:sz w:val="20"/>
          <w:szCs w:val="20"/>
        </w:rPr>
        <w:t xml:space="preserve"> intérêts cumulés sur les sommes allouées, en sus du principal, pour assurer une réparation intégrale.</w:t>
      </w:r>
    </w:p>
    <w:p w14:paraId="227DC5D7" w14:textId="77777777" w:rsidR="005C51AD" w:rsidRDefault="005C51AD" w:rsidP="005C51AD">
      <w:pPr>
        <w:spacing w:after="0"/>
        <w:jc w:val="both"/>
        <w:rPr>
          <w:rFonts w:ascii="Helvetica" w:hAnsi="Helvetica" w:cs="Helvetica"/>
          <w:sz w:val="20"/>
          <w:szCs w:val="20"/>
        </w:rPr>
      </w:pPr>
    </w:p>
    <w:p w14:paraId="50DDA5DF" w14:textId="68410C32" w:rsidR="002A6D33" w:rsidRDefault="002A6D33" w:rsidP="005C51AD">
      <w:pPr>
        <w:spacing w:after="0"/>
        <w:jc w:val="both"/>
        <w:rPr>
          <w:rFonts w:ascii="Helvetica" w:hAnsi="Helvetica" w:cs="Helvetica"/>
          <w:sz w:val="20"/>
          <w:szCs w:val="20"/>
        </w:rPr>
      </w:pPr>
      <w:r w:rsidRPr="005C51AD">
        <w:rPr>
          <w:rFonts w:ascii="Helvetica" w:hAnsi="Helvetica" w:cs="Helvetica"/>
          <w:sz w:val="20"/>
          <w:szCs w:val="20"/>
        </w:rPr>
        <w:t xml:space="preserve">Cette action peut être intentée </w:t>
      </w:r>
      <w:r w:rsidRPr="005C51AD">
        <w:rPr>
          <w:rFonts w:ascii="Helvetica" w:hAnsi="Helvetica" w:cs="Helvetica"/>
          <w:b/>
          <w:bCs/>
          <w:sz w:val="20"/>
          <w:szCs w:val="20"/>
        </w:rPr>
        <w:t>contre tous les fabricants</w:t>
      </w:r>
      <w:r w:rsidRPr="005C51AD">
        <w:rPr>
          <w:rFonts w:ascii="Helvetica" w:hAnsi="Helvetica" w:cs="Helvetica"/>
          <w:sz w:val="20"/>
          <w:szCs w:val="20"/>
        </w:rPr>
        <w:t xml:space="preserve"> mis en cause </w:t>
      </w:r>
      <w:r w:rsidR="004369D5" w:rsidRPr="005C51AD">
        <w:rPr>
          <w:rFonts w:ascii="Helvetica" w:hAnsi="Helvetica" w:cs="Helvetica"/>
          <w:sz w:val="20"/>
          <w:szCs w:val="20"/>
        </w:rPr>
        <w:t xml:space="preserve">dans le cartel </w:t>
      </w:r>
      <w:r w:rsidRPr="005C51AD">
        <w:rPr>
          <w:rFonts w:ascii="Helvetica" w:hAnsi="Helvetica" w:cs="Helvetica"/>
          <w:sz w:val="20"/>
          <w:szCs w:val="20"/>
        </w:rPr>
        <w:t xml:space="preserve">du fait de la </w:t>
      </w:r>
      <w:r w:rsidRPr="005C51AD">
        <w:rPr>
          <w:rFonts w:ascii="Helvetica" w:hAnsi="Helvetica" w:cs="Helvetica"/>
          <w:b/>
          <w:bCs/>
          <w:sz w:val="20"/>
          <w:szCs w:val="20"/>
        </w:rPr>
        <w:t>solidarité</w:t>
      </w:r>
      <w:r w:rsidRPr="005C51AD">
        <w:rPr>
          <w:rFonts w:ascii="Helvetica" w:hAnsi="Helvetica" w:cs="Helvetica"/>
          <w:sz w:val="20"/>
          <w:szCs w:val="20"/>
        </w:rPr>
        <w:t xml:space="preserve"> qui existe entre toutes les sociétés ayant participé à une entente.</w:t>
      </w:r>
    </w:p>
    <w:p w14:paraId="08B074F1" w14:textId="77777777" w:rsidR="005C51AD" w:rsidRPr="005C51AD" w:rsidRDefault="005C51AD" w:rsidP="005C51AD">
      <w:pPr>
        <w:spacing w:after="0"/>
        <w:jc w:val="both"/>
        <w:rPr>
          <w:rFonts w:ascii="Helvetica" w:hAnsi="Helvetica" w:cs="Helvetica"/>
          <w:sz w:val="20"/>
          <w:szCs w:val="20"/>
        </w:rPr>
      </w:pPr>
    </w:p>
    <w:p w14:paraId="7FC48E04" w14:textId="7482EA62" w:rsidR="002A6D33" w:rsidRDefault="002A6D33" w:rsidP="005C51AD">
      <w:pPr>
        <w:spacing w:after="0"/>
        <w:jc w:val="both"/>
        <w:rPr>
          <w:rFonts w:ascii="Helvetica" w:hAnsi="Helvetica" w:cs="Helvetica"/>
          <w:sz w:val="20"/>
          <w:szCs w:val="20"/>
        </w:rPr>
      </w:pPr>
      <w:r w:rsidRPr="005C51AD">
        <w:rPr>
          <w:rFonts w:ascii="Helvetica" w:hAnsi="Helvetica" w:cs="Helvetica"/>
          <w:sz w:val="20"/>
          <w:szCs w:val="20"/>
        </w:rPr>
        <w:t xml:space="preserve">Le délai de prescription en matière d’entente anticoncurrentielle </w:t>
      </w:r>
      <w:r w:rsidRPr="005C51AD">
        <w:rPr>
          <w:rFonts w:ascii="Helvetica" w:hAnsi="Helvetica" w:cs="Helvetica"/>
          <w:b/>
          <w:bCs/>
          <w:sz w:val="20"/>
          <w:szCs w:val="20"/>
        </w:rPr>
        <w:t>est de cinq ans</w:t>
      </w:r>
      <w:r w:rsidRPr="005C51AD">
        <w:rPr>
          <w:rFonts w:ascii="Helvetica" w:hAnsi="Helvetica" w:cs="Helvetica"/>
          <w:sz w:val="20"/>
          <w:szCs w:val="20"/>
        </w:rPr>
        <w:t xml:space="preserve">, à compter de la décision ayant condamné la société Scania, soit jusqu’au </w:t>
      </w:r>
      <w:r w:rsidRPr="005C51AD">
        <w:rPr>
          <w:rFonts w:ascii="Helvetica" w:hAnsi="Helvetica" w:cs="Helvetica"/>
          <w:b/>
          <w:bCs/>
          <w:sz w:val="20"/>
          <w:szCs w:val="20"/>
        </w:rPr>
        <w:t>1</w:t>
      </w:r>
      <w:r w:rsidRPr="005C51AD">
        <w:rPr>
          <w:rFonts w:ascii="Helvetica" w:hAnsi="Helvetica" w:cs="Helvetica"/>
          <w:b/>
          <w:bCs/>
          <w:sz w:val="20"/>
          <w:szCs w:val="20"/>
          <w:vertAlign w:val="superscript"/>
        </w:rPr>
        <w:t>er</w:t>
      </w:r>
      <w:r w:rsidRPr="005C51AD">
        <w:rPr>
          <w:rFonts w:ascii="Helvetica" w:hAnsi="Helvetica" w:cs="Helvetica"/>
          <w:b/>
          <w:bCs/>
          <w:sz w:val="20"/>
          <w:szCs w:val="20"/>
        </w:rPr>
        <w:t xml:space="preserve"> février 2029</w:t>
      </w:r>
      <w:r w:rsidRPr="005C51AD">
        <w:rPr>
          <w:rFonts w:ascii="Helvetica" w:hAnsi="Helvetica" w:cs="Helvetica"/>
          <w:sz w:val="20"/>
          <w:szCs w:val="20"/>
        </w:rPr>
        <w:t>.</w:t>
      </w:r>
    </w:p>
    <w:p w14:paraId="47B75DE5" w14:textId="77777777" w:rsidR="005C51AD" w:rsidRPr="005C51AD" w:rsidRDefault="005C51AD" w:rsidP="005C51AD">
      <w:pPr>
        <w:spacing w:after="0"/>
        <w:jc w:val="both"/>
        <w:rPr>
          <w:rFonts w:ascii="Helvetica" w:hAnsi="Helvetica" w:cs="Helvetica"/>
          <w:sz w:val="20"/>
          <w:szCs w:val="20"/>
        </w:rPr>
      </w:pPr>
    </w:p>
    <w:p w14:paraId="4378C36A" w14:textId="718C67FC" w:rsidR="002A6D33" w:rsidRDefault="002A6D33" w:rsidP="005C51AD">
      <w:pPr>
        <w:spacing w:after="0"/>
        <w:jc w:val="both"/>
        <w:rPr>
          <w:rFonts w:ascii="Helvetica" w:hAnsi="Helvetica" w:cs="Helvetica"/>
          <w:sz w:val="20"/>
          <w:szCs w:val="20"/>
        </w:rPr>
      </w:pPr>
      <w:r w:rsidRPr="005C51AD">
        <w:rPr>
          <w:rFonts w:ascii="Helvetica" w:hAnsi="Helvetica" w:cs="Helvetica"/>
          <w:sz w:val="20"/>
          <w:szCs w:val="20"/>
        </w:rPr>
        <w:t xml:space="preserve">De nombreuses réclamations </w:t>
      </w:r>
      <w:r w:rsidR="004369D5" w:rsidRPr="005C51AD">
        <w:rPr>
          <w:rFonts w:ascii="Helvetica" w:hAnsi="Helvetica" w:cs="Helvetica"/>
          <w:sz w:val="20"/>
          <w:szCs w:val="20"/>
        </w:rPr>
        <w:t xml:space="preserve">en indemnisation </w:t>
      </w:r>
      <w:r w:rsidRPr="005C51AD">
        <w:rPr>
          <w:rFonts w:ascii="Helvetica" w:hAnsi="Helvetica" w:cs="Helvetica"/>
          <w:sz w:val="20"/>
          <w:szCs w:val="20"/>
        </w:rPr>
        <w:t xml:space="preserve">ont été portées devant les tribunaux. Pendant longtemps, </w:t>
      </w:r>
      <w:r w:rsidR="004839E8" w:rsidRPr="005C51AD">
        <w:rPr>
          <w:rFonts w:ascii="Helvetica" w:hAnsi="Helvetica" w:cs="Helvetica"/>
          <w:sz w:val="20"/>
          <w:szCs w:val="20"/>
        </w:rPr>
        <w:t>elles</w:t>
      </w:r>
      <w:r w:rsidRPr="005C51AD">
        <w:rPr>
          <w:rFonts w:ascii="Helvetica" w:hAnsi="Helvetica" w:cs="Helvetica"/>
          <w:sz w:val="20"/>
          <w:szCs w:val="20"/>
        </w:rPr>
        <w:t xml:space="preserve"> ont</w:t>
      </w:r>
      <w:r w:rsidR="004839E8" w:rsidRPr="005C51AD">
        <w:rPr>
          <w:rFonts w:ascii="Helvetica" w:hAnsi="Helvetica" w:cs="Helvetica"/>
          <w:sz w:val="20"/>
          <w:szCs w:val="20"/>
        </w:rPr>
        <w:t xml:space="preserve"> été</w:t>
      </w:r>
      <w:r w:rsidRPr="005C51AD">
        <w:rPr>
          <w:rFonts w:ascii="Helvetica" w:hAnsi="Helvetica" w:cs="Helvetica"/>
          <w:sz w:val="20"/>
          <w:szCs w:val="20"/>
        </w:rPr>
        <w:t xml:space="preserve"> </w:t>
      </w:r>
      <w:r w:rsidR="004839E8" w:rsidRPr="005C51AD">
        <w:rPr>
          <w:rFonts w:ascii="Helvetica" w:hAnsi="Helvetica" w:cs="Helvetica"/>
          <w:sz w:val="20"/>
          <w:szCs w:val="20"/>
        </w:rPr>
        <w:t>rejetées en raison de l’insuffisance des éléments produits pour établir la réalité et l’ampleur du préjudice invoqué</w:t>
      </w:r>
      <w:r w:rsidRPr="005C51AD">
        <w:rPr>
          <w:rFonts w:ascii="Helvetica" w:hAnsi="Helvetica" w:cs="Helvetica"/>
          <w:sz w:val="20"/>
          <w:szCs w:val="20"/>
        </w:rPr>
        <w:t>.</w:t>
      </w:r>
    </w:p>
    <w:p w14:paraId="0EFCB405" w14:textId="77777777" w:rsidR="005C51AD" w:rsidRPr="005C51AD" w:rsidRDefault="005C51AD" w:rsidP="005C51AD">
      <w:pPr>
        <w:spacing w:after="0"/>
        <w:jc w:val="both"/>
        <w:rPr>
          <w:rFonts w:ascii="Helvetica" w:hAnsi="Helvetica" w:cs="Helvetica"/>
          <w:sz w:val="20"/>
          <w:szCs w:val="20"/>
        </w:rPr>
      </w:pPr>
    </w:p>
    <w:p w14:paraId="55C4DCE1" w14:textId="0F92D3C6" w:rsidR="002A6D33" w:rsidRPr="005C51AD" w:rsidRDefault="004369D5" w:rsidP="005C51AD">
      <w:pPr>
        <w:spacing w:after="0"/>
        <w:jc w:val="both"/>
        <w:rPr>
          <w:rFonts w:ascii="Helvetica" w:hAnsi="Helvetica" w:cs="Helvetica"/>
          <w:sz w:val="20"/>
          <w:szCs w:val="20"/>
        </w:rPr>
      </w:pPr>
      <w:r w:rsidRPr="005C51AD">
        <w:rPr>
          <w:rFonts w:ascii="Helvetica" w:hAnsi="Helvetica" w:cs="Helvetica"/>
          <w:sz w:val="20"/>
          <w:szCs w:val="20"/>
        </w:rPr>
        <w:t xml:space="preserve">Toutefois, </w:t>
      </w:r>
      <w:r w:rsidR="002A6D33" w:rsidRPr="005C51AD">
        <w:rPr>
          <w:rFonts w:ascii="Helvetica" w:hAnsi="Helvetica" w:cs="Helvetica"/>
          <w:b/>
          <w:bCs/>
          <w:sz w:val="20"/>
          <w:szCs w:val="20"/>
        </w:rPr>
        <w:t>une</w:t>
      </w:r>
      <w:r w:rsidR="002A6D33" w:rsidRPr="005C51AD">
        <w:rPr>
          <w:rFonts w:ascii="Helvetica" w:hAnsi="Helvetica" w:cs="Helvetica"/>
          <w:sz w:val="20"/>
          <w:szCs w:val="20"/>
        </w:rPr>
        <w:t xml:space="preserve"> </w:t>
      </w:r>
      <w:r w:rsidR="002A6D33" w:rsidRPr="005C51AD">
        <w:rPr>
          <w:rFonts w:ascii="Helvetica" w:hAnsi="Helvetica" w:cs="Helvetica"/>
          <w:b/>
          <w:bCs/>
          <w:sz w:val="20"/>
          <w:szCs w:val="20"/>
        </w:rPr>
        <w:t>décision du 3 octobre 2025 du T</w:t>
      </w:r>
      <w:r w:rsidRPr="005C51AD">
        <w:rPr>
          <w:rFonts w:ascii="Helvetica" w:hAnsi="Helvetica" w:cs="Helvetica"/>
          <w:b/>
          <w:bCs/>
          <w:sz w:val="20"/>
          <w:szCs w:val="20"/>
        </w:rPr>
        <w:t xml:space="preserve">ribunal de </w:t>
      </w:r>
      <w:r w:rsidR="002A6D33" w:rsidRPr="005C51AD">
        <w:rPr>
          <w:rFonts w:ascii="Helvetica" w:hAnsi="Helvetica" w:cs="Helvetica"/>
          <w:b/>
          <w:bCs/>
          <w:sz w:val="20"/>
          <w:szCs w:val="20"/>
        </w:rPr>
        <w:t>C</w:t>
      </w:r>
      <w:r w:rsidRPr="005C51AD">
        <w:rPr>
          <w:rFonts w:ascii="Helvetica" w:hAnsi="Helvetica" w:cs="Helvetica"/>
          <w:b/>
          <w:bCs/>
          <w:sz w:val="20"/>
          <w:szCs w:val="20"/>
        </w:rPr>
        <w:t>ommerce de</w:t>
      </w:r>
      <w:r w:rsidR="002A6D33" w:rsidRPr="005C51AD">
        <w:rPr>
          <w:rFonts w:ascii="Helvetica" w:hAnsi="Helvetica" w:cs="Helvetica"/>
          <w:b/>
          <w:bCs/>
          <w:sz w:val="20"/>
          <w:szCs w:val="20"/>
        </w:rPr>
        <w:t xml:space="preserve"> Bordeaux</w:t>
      </w:r>
      <w:r w:rsidR="002A6D33" w:rsidRPr="005C51AD">
        <w:rPr>
          <w:rFonts w:ascii="Helvetica" w:hAnsi="Helvetica" w:cs="Helvetica"/>
          <w:sz w:val="20"/>
          <w:szCs w:val="20"/>
        </w:rPr>
        <w:t xml:space="preserve"> a fait droit à la demande d’entreprise de transport routier qui a été indemnisée pour l’achat de 33 camions à hauteur de 9</w:t>
      </w:r>
      <w:r w:rsidR="005C51AD">
        <w:rPr>
          <w:rFonts w:ascii="Helvetica" w:hAnsi="Helvetica" w:cs="Helvetica"/>
          <w:sz w:val="20"/>
          <w:szCs w:val="20"/>
        </w:rPr>
        <w:t xml:space="preserve"> </w:t>
      </w:r>
      <w:r w:rsidR="002A6D33" w:rsidRPr="005C51AD">
        <w:rPr>
          <w:rFonts w:ascii="Helvetica" w:hAnsi="Helvetica" w:cs="Helvetica"/>
          <w:sz w:val="20"/>
          <w:szCs w:val="20"/>
        </w:rPr>
        <w:t xml:space="preserve">% du prix d’achat </w:t>
      </w:r>
      <w:r w:rsidRPr="005C51AD">
        <w:rPr>
          <w:rFonts w:ascii="Helvetica" w:hAnsi="Helvetica" w:cs="Helvetica"/>
          <w:sz w:val="20"/>
          <w:szCs w:val="20"/>
        </w:rPr>
        <w:t>de chaque camion</w:t>
      </w:r>
      <w:r w:rsidR="001D4BCA" w:rsidRPr="005C51AD">
        <w:rPr>
          <w:rFonts w:ascii="Helvetica" w:hAnsi="Helvetica" w:cs="Helvetica"/>
          <w:sz w:val="20"/>
          <w:szCs w:val="20"/>
        </w:rPr>
        <w:t xml:space="preserve"> et pour la surconsommation de carburant</w:t>
      </w:r>
      <w:r w:rsidRPr="005C51AD">
        <w:rPr>
          <w:rFonts w:ascii="Helvetica" w:hAnsi="Helvetica" w:cs="Helvetica"/>
          <w:sz w:val="20"/>
          <w:szCs w:val="20"/>
        </w:rPr>
        <w:t>.</w:t>
      </w:r>
      <w:r w:rsidR="002A6D33" w:rsidRPr="005C51AD">
        <w:rPr>
          <w:rFonts w:ascii="Helvetica" w:hAnsi="Helvetica" w:cs="Helvetica"/>
          <w:sz w:val="20"/>
          <w:szCs w:val="20"/>
        </w:rPr>
        <w:t xml:space="preserve"> </w:t>
      </w:r>
    </w:p>
    <w:p w14:paraId="7E2A4E8F" w14:textId="0FDDE423" w:rsidR="002A6D33" w:rsidRPr="005C51AD" w:rsidRDefault="004369D5" w:rsidP="005C51AD">
      <w:pPr>
        <w:spacing w:after="0"/>
        <w:jc w:val="both"/>
        <w:rPr>
          <w:rFonts w:ascii="Helvetica" w:hAnsi="Helvetica" w:cs="Helvetica"/>
          <w:b/>
          <w:bCs/>
          <w:caps/>
          <w:color w:val="E97132" w:themeColor="accent2"/>
          <w:sz w:val="24"/>
          <w:szCs w:val="24"/>
          <w:u w:val="single"/>
        </w:rPr>
      </w:pPr>
      <w:r w:rsidRPr="005C51AD">
        <w:rPr>
          <w:rFonts w:ascii="Helvetica" w:hAnsi="Helvetica" w:cs="Helvetica"/>
          <w:b/>
          <w:bCs/>
          <w:caps/>
          <w:color w:val="E97132" w:themeColor="accent2"/>
          <w:sz w:val="24"/>
          <w:szCs w:val="24"/>
          <w:u w:val="single"/>
        </w:rPr>
        <w:lastRenderedPageBreak/>
        <w:t>III</w:t>
      </w:r>
      <w:r w:rsidR="005C51AD">
        <w:rPr>
          <w:rFonts w:ascii="Helvetica" w:hAnsi="Helvetica" w:cs="Helvetica"/>
          <w:b/>
          <w:bCs/>
          <w:caps/>
          <w:color w:val="E97132" w:themeColor="accent2"/>
          <w:sz w:val="24"/>
          <w:szCs w:val="24"/>
          <w:u w:val="single"/>
        </w:rPr>
        <w:t xml:space="preserve"> </w:t>
      </w:r>
      <w:r w:rsidRPr="005C51AD">
        <w:rPr>
          <w:rFonts w:ascii="Helvetica" w:hAnsi="Helvetica" w:cs="Helvetica"/>
          <w:b/>
          <w:bCs/>
          <w:caps/>
          <w:color w:val="E97132" w:themeColor="accent2"/>
          <w:sz w:val="24"/>
          <w:szCs w:val="24"/>
          <w:u w:val="single"/>
        </w:rPr>
        <w:t>- Actions possibles</w:t>
      </w:r>
    </w:p>
    <w:p w14:paraId="7E616857" w14:textId="77777777" w:rsidR="005C51AD" w:rsidRDefault="005C51AD" w:rsidP="005C51AD">
      <w:pPr>
        <w:spacing w:after="0"/>
        <w:jc w:val="both"/>
        <w:rPr>
          <w:rFonts w:ascii="Helvetica" w:hAnsi="Helvetica" w:cs="Helvetica"/>
          <w:sz w:val="20"/>
          <w:szCs w:val="20"/>
        </w:rPr>
      </w:pPr>
    </w:p>
    <w:p w14:paraId="141D9D53" w14:textId="09E40A6F" w:rsidR="004369D5" w:rsidRPr="005C51AD" w:rsidRDefault="004369D5" w:rsidP="005C51AD">
      <w:pPr>
        <w:spacing w:after="0"/>
        <w:jc w:val="both"/>
        <w:rPr>
          <w:rFonts w:ascii="Helvetica" w:hAnsi="Helvetica" w:cs="Helvetica"/>
          <w:sz w:val="20"/>
          <w:szCs w:val="20"/>
        </w:rPr>
      </w:pPr>
      <w:r w:rsidRPr="005C51AD">
        <w:rPr>
          <w:rFonts w:ascii="Helvetica" w:hAnsi="Helvetica" w:cs="Helvetica"/>
          <w:sz w:val="20"/>
          <w:szCs w:val="20"/>
        </w:rPr>
        <w:t>Sous réserve de disposer de</w:t>
      </w:r>
      <w:r w:rsidR="005C51AD">
        <w:rPr>
          <w:rFonts w:ascii="Helvetica" w:hAnsi="Helvetica" w:cs="Helvetica"/>
          <w:sz w:val="20"/>
          <w:szCs w:val="20"/>
        </w:rPr>
        <w:t>s</w:t>
      </w:r>
      <w:r w:rsidRPr="005C51AD">
        <w:rPr>
          <w:rFonts w:ascii="Helvetica" w:hAnsi="Helvetica" w:cs="Helvetica"/>
          <w:sz w:val="20"/>
          <w:szCs w:val="20"/>
        </w:rPr>
        <w:t xml:space="preserve"> </w:t>
      </w:r>
      <w:r w:rsidRPr="005C51AD">
        <w:rPr>
          <w:rFonts w:ascii="Helvetica" w:hAnsi="Helvetica" w:cs="Helvetica"/>
          <w:b/>
          <w:bCs/>
          <w:sz w:val="20"/>
          <w:szCs w:val="20"/>
        </w:rPr>
        <w:t>preuve</w:t>
      </w:r>
      <w:r w:rsidR="005C51AD" w:rsidRPr="005C51AD">
        <w:rPr>
          <w:rFonts w:ascii="Helvetica" w:hAnsi="Helvetica" w:cs="Helvetica"/>
          <w:b/>
          <w:bCs/>
          <w:sz w:val="20"/>
          <w:szCs w:val="20"/>
        </w:rPr>
        <w:t>s</w:t>
      </w:r>
      <w:r w:rsidRPr="005C51AD">
        <w:rPr>
          <w:rFonts w:ascii="Helvetica" w:hAnsi="Helvetica" w:cs="Helvetica"/>
          <w:b/>
          <w:bCs/>
          <w:sz w:val="20"/>
          <w:szCs w:val="20"/>
        </w:rPr>
        <w:t xml:space="preserve"> d’acquisition </w:t>
      </w:r>
      <w:r w:rsidR="00802280" w:rsidRPr="005C51AD">
        <w:rPr>
          <w:rFonts w:ascii="Helvetica" w:hAnsi="Helvetica" w:cs="Helvetica"/>
          <w:b/>
          <w:bCs/>
          <w:sz w:val="20"/>
          <w:szCs w:val="20"/>
        </w:rPr>
        <w:t>pour chaque camion</w:t>
      </w:r>
      <w:r w:rsidRPr="005C51AD">
        <w:rPr>
          <w:rFonts w:ascii="Helvetica" w:hAnsi="Helvetica" w:cs="Helvetica"/>
          <w:sz w:val="20"/>
          <w:szCs w:val="20"/>
        </w:rPr>
        <w:t xml:space="preserve"> pendant la période concernée (1997-2011)</w:t>
      </w:r>
      <w:r w:rsidR="00802280" w:rsidRPr="005C51AD">
        <w:rPr>
          <w:rFonts w:ascii="Helvetica" w:hAnsi="Helvetica" w:cs="Helvetica"/>
          <w:sz w:val="20"/>
          <w:szCs w:val="20"/>
        </w:rPr>
        <w:t xml:space="preserve">, à savoir </w:t>
      </w:r>
      <w:r w:rsidR="007477BE" w:rsidRPr="005C51AD">
        <w:rPr>
          <w:rFonts w:ascii="Helvetica" w:hAnsi="Helvetica" w:cs="Helvetica"/>
          <w:sz w:val="20"/>
          <w:szCs w:val="20"/>
        </w:rPr>
        <w:t xml:space="preserve">idéalement </w:t>
      </w:r>
      <w:r w:rsidR="00802280" w:rsidRPr="005C51AD">
        <w:rPr>
          <w:rFonts w:ascii="Helvetica" w:hAnsi="Helvetica" w:cs="Helvetica"/>
          <w:sz w:val="20"/>
          <w:szCs w:val="20"/>
        </w:rPr>
        <w:t>:</w:t>
      </w:r>
      <w:r w:rsidRPr="005C51AD">
        <w:rPr>
          <w:rFonts w:ascii="Helvetica" w:hAnsi="Helvetica" w:cs="Helvetica"/>
          <w:sz w:val="20"/>
          <w:szCs w:val="20"/>
        </w:rPr>
        <w:t xml:space="preserve"> </w:t>
      </w:r>
    </w:p>
    <w:p w14:paraId="6E0A70F7" w14:textId="5EE5C507" w:rsidR="00802280" w:rsidRPr="005C51AD" w:rsidRDefault="00A86942" w:rsidP="005C51AD">
      <w:pPr>
        <w:pStyle w:val="Paragraphedeliste"/>
        <w:numPr>
          <w:ilvl w:val="0"/>
          <w:numId w:val="2"/>
        </w:numPr>
        <w:spacing w:after="0"/>
        <w:jc w:val="both"/>
        <w:rPr>
          <w:rFonts w:ascii="Helvetica" w:hAnsi="Helvetica" w:cs="Helvetica"/>
          <w:sz w:val="20"/>
          <w:szCs w:val="20"/>
        </w:rPr>
      </w:pPr>
      <w:r w:rsidRPr="005C51AD">
        <w:rPr>
          <w:rFonts w:ascii="Helvetica" w:hAnsi="Helvetica" w:cs="Helvetica"/>
          <w:sz w:val="20"/>
          <w:szCs w:val="20"/>
        </w:rPr>
        <w:t>Bon de commande (si disponible), d</w:t>
      </w:r>
      <w:r w:rsidR="00802280" w:rsidRPr="005C51AD">
        <w:rPr>
          <w:rFonts w:ascii="Helvetica" w:hAnsi="Helvetica" w:cs="Helvetica"/>
          <w:sz w:val="20"/>
          <w:szCs w:val="20"/>
        </w:rPr>
        <w:t>ate de commande et date de livraison</w:t>
      </w:r>
    </w:p>
    <w:p w14:paraId="28DA4C3A" w14:textId="77777777" w:rsidR="00802280" w:rsidRPr="005C51AD" w:rsidRDefault="00802280" w:rsidP="005C51AD">
      <w:pPr>
        <w:pStyle w:val="Paragraphedeliste"/>
        <w:numPr>
          <w:ilvl w:val="0"/>
          <w:numId w:val="2"/>
        </w:numPr>
        <w:spacing w:after="0"/>
        <w:jc w:val="both"/>
        <w:rPr>
          <w:rFonts w:ascii="Helvetica" w:hAnsi="Helvetica" w:cs="Helvetica"/>
          <w:sz w:val="20"/>
          <w:szCs w:val="20"/>
        </w:rPr>
      </w:pPr>
      <w:r w:rsidRPr="005C51AD">
        <w:rPr>
          <w:rFonts w:ascii="Helvetica" w:hAnsi="Helvetica" w:cs="Helvetica"/>
          <w:sz w:val="20"/>
          <w:szCs w:val="20"/>
        </w:rPr>
        <w:t>Factures d’achat des véhicules</w:t>
      </w:r>
    </w:p>
    <w:p w14:paraId="59AB27A8" w14:textId="783AC837" w:rsidR="00802280" w:rsidRPr="005C51AD" w:rsidRDefault="00802280" w:rsidP="005C51AD">
      <w:pPr>
        <w:pStyle w:val="Paragraphedeliste"/>
        <w:numPr>
          <w:ilvl w:val="0"/>
          <w:numId w:val="2"/>
        </w:numPr>
        <w:spacing w:after="0"/>
        <w:jc w:val="both"/>
        <w:rPr>
          <w:rFonts w:ascii="Helvetica" w:hAnsi="Helvetica" w:cs="Helvetica"/>
          <w:sz w:val="20"/>
          <w:szCs w:val="20"/>
        </w:rPr>
      </w:pPr>
      <w:r w:rsidRPr="005C51AD">
        <w:rPr>
          <w:rFonts w:ascii="Helvetica" w:hAnsi="Helvetica" w:cs="Helvetica"/>
          <w:sz w:val="20"/>
          <w:szCs w:val="20"/>
        </w:rPr>
        <w:t xml:space="preserve">Contrats de crédit-bail, leasing ou </w:t>
      </w:r>
      <w:r w:rsidR="00A86942" w:rsidRPr="005C51AD">
        <w:rPr>
          <w:rFonts w:ascii="Helvetica" w:hAnsi="Helvetica" w:cs="Helvetica"/>
          <w:sz w:val="20"/>
          <w:szCs w:val="20"/>
        </w:rPr>
        <w:t xml:space="preserve">location longue durée </w:t>
      </w:r>
    </w:p>
    <w:p w14:paraId="5CD74C65" w14:textId="77777777" w:rsidR="007477BE" w:rsidRPr="005C51AD" w:rsidRDefault="007477BE" w:rsidP="005C51AD">
      <w:pPr>
        <w:pStyle w:val="Paragraphedeliste"/>
        <w:numPr>
          <w:ilvl w:val="0"/>
          <w:numId w:val="2"/>
        </w:numPr>
        <w:spacing w:after="0"/>
        <w:jc w:val="both"/>
        <w:rPr>
          <w:rFonts w:ascii="Helvetica" w:hAnsi="Helvetica" w:cs="Helvetica"/>
          <w:sz w:val="20"/>
          <w:szCs w:val="20"/>
        </w:rPr>
      </w:pPr>
      <w:r w:rsidRPr="005C51AD">
        <w:rPr>
          <w:rFonts w:ascii="Helvetica" w:hAnsi="Helvetica" w:cs="Helvetica"/>
          <w:sz w:val="20"/>
          <w:szCs w:val="20"/>
        </w:rPr>
        <w:t>Facture de levée d’option</w:t>
      </w:r>
    </w:p>
    <w:p w14:paraId="54CE14A4" w14:textId="7C8741B8" w:rsidR="00802280" w:rsidRPr="005C51AD" w:rsidRDefault="00802280" w:rsidP="005C51AD">
      <w:pPr>
        <w:pStyle w:val="Paragraphedeliste"/>
        <w:numPr>
          <w:ilvl w:val="0"/>
          <w:numId w:val="2"/>
        </w:numPr>
        <w:spacing w:after="0"/>
        <w:jc w:val="both"/>
        <w:rPr>
          <w:rFonts w:ascii="Helvetica" w:hAnsi="Helvetica" w:cs="Helvetica"/>
          <w:sz w:val="20"/>
          <w:szCs w:val="20"/>
        </w:rPr>
      </w:pPr>
      <w:r w:rsidRPr="005C51AD">
        <w:rPr>
          <w:rFonts w:ascii="Helvetica" w:hAnsi="Helvetica" w:cs="Helvetica"/>
          <w:sz w:val="20"/>
          <w:szCs w:val="20"/>
        </w:rPr>
        <w:t>Certificats d’immatriculation (cartes grises)</w:t>
      </w:r>
    </w:p>
    <w:p w14:paraId="7FC9BB0C" w14:textId="50AFEEB2" w:rsidR="00802280" w:rsidRPr="005C51AD" w:rsidRDefault="00802280" w:rsidP="005C51AD">
      <w:pPr>
        <w:pStyle w:val="Paragraphedeliste"/>
        <w:numPr>
          <w:ilvl w:val="0"/>
          <w:numId w:val="2"/>
        </w:numPr>
        <w:spacing w:after="0"/>
        <w:jc w:val="both"/>
        <w:rPr>
          <w:rFonts w:ascii="Helvetica" w:hAnsi="Helvetica" w:cs="Helvetica"/>
          <w:sz w:val="20"/>
          <w:szCs w:val="20"/>
        </w:rPr>
      </w:pPr>
      <w:r w:rsidRPr="005C51AD">
        <w:rPr>
          <w:rFonts w:ascii="Helvetica" w:hAnsi="Helvetica" w:cs="Helvetica"/>
          <w:sz w:val="20"/>
          <w:szCs w:val="20"/>
        </w:rPr>
        <w:t xml:space="preserve">Marque et modèle, </w:t>
      </w:r>
      <w:r w:rsidR="007477BE" w:rsidRPr="005C51AD">
        <w:rPr>
          <w:rFonts w:ascii="Helvetica" w:hAnsi="Helvetica" w:cs="Helvetica"/>
          <w:sz w:val="20"/>
          <w:szCs w:val="20"/>
        </w:rPr>
        <w:t>n</w:t>
      </w:r>
      <w:r w:rsidRPr="005C51AD">
        <w:rPr>
          <w:rFonts w:ascii="Helvetica" w:hAnsi="Helvetica" w:cs="Helvetica"/>
          <w:sz w:val="20"/>
          <w:szCs w:val="20"/>
        </w:rPr>
        <w:t xml:space="preserve">uméro de châssis (VIN) </w:t>
      </w:r>
    </w:p>
    <w:p w14:paraId="1EF1E276" w14:textId="43B3A49A" w:rsidR="00436A22" w:rsidRDefault="004839E8" w:rsidP="005C51AD">
      <w:pPr>
        <w:spacing w:after="0"/>
        <w:jc w:val="both"/>
        <w:rPr>
          <w:rFonts w:ascii="Helvetica" w:hAnsi="Helvetica" w:cs="Helvetica"/>
          <w:sz w:val="20"/>
          <w:szCs w:val="20"/>
        </w:rPr>
      </w:pPr>
      <w:proofErr w:type="gramStart"/>
      <w:r w:rsidRPr="005C51AD">
        <w:rPr>
          <w:rFonts w:ascii="Helvetica" w:hAnsi="Helvetica" w:cs="Helvetica"/>
          <w:sz w:val="20"/>
          <w:szCs w:val="20"/>
        </w:rPr>
        <w:t>l</w:t>
      </w:r>
      <w:r w:rsidR="00436A22" w:rsidRPr="005C51AD">
        <w:rPr>
          <w:rFonts w:ascii="Helvetica" w:hAnsi="Helvetica" w:cs="Helvetica"/>
          <w:sz w:val="20"/>
          <w:szCs w:val="20"/>
        </w:rPr>
        <w:t>es</w:t>
      </w:r>
      <w:proofErr w:type="gramEnd"/>
      <w:r w:rsidR="00436A22" w:rsidRPr="005C51AD">
        <w:rPr>
          <w:rFonts w:ascii="Helvetica" w:hAnsi="Helvetica" w:cs="Helvetica"/>
          <w:sz w:val="20"/>
          <w:szCs w:val="20"/>
        </w:rPr>
        <w:t xml:space="preserve"> entreprises peuvent </w:t>
      </w:r>
      <w:r w:rsidRPr="005C51AD">
        <w:rPr>
          <w:rFonts w:ascii="Helvetica" w:hAnsi="Helvetica" w:cs="Helvetica"/>
          <w:sz w:val="20"/>
          <w:szCs w:val="20"/>
        </w:rPr>
        <w:t>tenter</w:t>
      </w:r>
      <w:r w:rsidR="00436A22" w:rsidRPr="005C51AD">
        <w:rPr>
          <w:rFonts w:ascii="Helvetica" w:hAnsi="Helvetica" w:cs="Helvetica"/>
          <w:sz w:val="20"/>
          <w:szCs w:val="20"/>
        </w:rPr>
        <w:t xml:space="preserve"> d’obtenir réparation </w:t>
      </w:r>
      <w:r w:rsidRPr="005C51AD">
        <w:rPr>
          <w:rFonts w:ascii="Helvetica" w:hAnsi="Helvetica" w:cs="Helvetica"/>
          <w:sz w:val="20"/>
          <w:szCs w:val="20"/>
        </w:rPr>
        <w:t xml:space="preserve">de leur préjudice </w:t>
      </w:r>
      <w:r w:rsidR="00436A22" w:rsidRPr="005C51AD">
        <w:rPr>
          <w:rFonts w:ascii="Helvetica" w:hAnsi="Helvetica" w:cs="Helvetica"/>
          <w:sz w:val="20"/>
          <w:szCs w:val="20"/>
        </w:rPr>
        <w:t xml:space="preserve">auprès des constructeurs en utilisant une des voies de recours suivantes : </w:t>
      </w:r>
    </w:p>
    <w:p w14:paraId="665AB412" w14:textId="77777777" w:rsidR="005C51AD" w:rsidRPr="005C51AD" w:rsidRDefault="005C51AD" w:rsidP="005C51AD">
      <w:pPr>
        <w:spacing w:after="0"/>
        <w:jc w:val="both"/>
        <w:rPr>
          <w:rFonts w:ascii="Helvetica" w:hAnsi="Helvetica" w:cs="Helvetica"/>
          <w:sz w:val="20"/>
          <w:szCs w:val="20"/>
        </w:rPr>
      </w:pPr>
    </w:p>
    <w:p w14:paraId="0546B2AC" w14:textId="6B295B64" w:rsidR="00436A22" w:rsidRPr="005C51AD" w:rsidRDefault="00436A22" w:rsidP="005C51AD">
      <w:pPr>
        <w:spacing w:after="0"/>
        <w:ind w:left="426"/>
        <w:jc w:val="both"/>
        <w:rPr>
          <w:rFonts w:ascii="Helvetica" w:hAnsi="Helvetica" w:cs="Helvetica"/>
          <w:b/>
          <w:bCs/>
          <w:color w:val="002060"/>
          <w:sz w:val="20"/>
          <w:szCs w:val="20"/>
        </w:rPr>
      </w:pPr>
      <w:r w:rsidRPr="005C51AD">
        <w:rPr>
          <w:rFonts w:ascii="Helvetica" w:hAnsi="Helvetica" w:cs="Helvetica"/>
          <w:b/>
          <w:bCs/>
          <w:color w:val="002060"/>
          <w:sz w:val="20"/>
          <w:szCs w:val="20"/>
        </w:rPr>
        <w:t xml:space="preserve">1 </w:t>
      </w:r>
      <w:r w:rsidR="005C51AD" w:rsidRPr="005C51AD">
        <w:rPr>
          <w:rFonts w:ascii="Helvetica" w:hAnsi="Helvetica" w:cs="Helvetica"/>
          <w:b/>
          <w:bCs/>
          <w:color w:val="002060"/>
          <w:sz w:val="20"/>
          <w:szCs w:val="20"/>
        </w:rPr>
        <w:t>-</w:t>
      </w:r>
      <w:r w:rsidRPr="005C51AD">
        <w:rPr>
          <w:rFonts w:ascii="Helvetica" w:hAnsi="Helvetica" w:cs="Helvetica"/>
          <w:b/>
          <w:bCs/>
          <w:color w:val="002060"/>
          <w:sz w:val="20"/>
          <w:szCs w:val="20"/>
        </w:rPr>
        <w:t xml:space="preserve"> Négociation d’une transaction </w:t>
      </w:r>
      <w:r w:rsidR="00505672" w:rsidRPr="005C51AD">
        <w:rPr>
          <w:rFonts w:ascii="Helvetica" w:hAnsi="Helvetica" w:cs="Helvetica"/>
          <w:b/>
          <w:bCs/>
          <w:color w:val="002060"/>
          <w:sz w:val="20"/>
          <w:szCs w:val="20"/>
        </w:rPr>
        <w:t xml:space="preserve">amiable </w:t>
      </w:r>
      <w:r w:rsidRPr="005C51AD">
        <w:rPr>
          <w:rFonts w:ascii="Helvetica" w:hAnsi="Helvetica" w:cs="Helvetica"/>
          <w:b/>
          <w:bCs/>
          <w:color w:val="002060"/>
          <w:sz w:val="20"/>
          <w:szCs w:val="20"/>
        </w:rPr>
        <w:t>directement avec un des constructeurs (voir exemple de courrier</w:t>
      </w:r>
      <w:r w:rsidR="00034CD7">
        <w:rPr>
          <w:rFonts w:ascii="Helvetica" w:hAnsi="Helvetica" w:cs="Helvetica"/>
          <w:b/>
          <w:bCs/>
          <w:color w:val="002060"/>
          <w:sz w:val="20"/>
          <w:szCs w:val="20"/>
        </w:rPr>
        <w:t xml:space="preserve"> ci-après</w:t>
      </w:r>
      <w:r w:rsidR="00505672" w:rsidRPr="005C51AD">
        <w:rPr>
          <w:rFonts w:ascii="Helvetica" w:hAnsi="Helvetica" w:cs="Helvetica"/>
          <w:b/>
          <w:bCs/>
          <w:color w:val="002060"/>
          <w:sz w:val="20"/>
          <w:szCs w:val="20"/>
        </w:rPr>
        <w:t>)</w:t>
      </w:r>
    </w:p>
    <w:p w14:paraId="629E11F7" w14:textId="77777777" w:rsidR="005C51AD" w:rsidRDefault="005C51AD" w:rsidP="005C51AD">
      <w:pPr>
        <w:spacing w:after="0"/>
        <w:ind w:left="426"/>
        <w:jc w:val="both"/>
        <w:rPr>
          <w:rFonts w:ascii="Helvetica" w:hAnsi="Helvetica" w:cs="Helvetica"/>
          <w:sz w:val="20"/>
          <w:szCs w:val="20"/>
        </w:rPr>
      </w:pPr>
    </w:p>
    <w:p w14:paraId="25B5F4B9" w14:textId="20346173" w:rsidR="00436A22" w:rsidRDefault="00B45135" w:rsidP="005C51AD">
      <w:pPr>
        <w:spacing w:after="0"/>
        <w:jc w:val="both"/>
        <w:rPr>
          <w:rFonts w:ascii="Helvetica" w:hAnsi="Helvetica" w:cs="Helvetica"/>
          <w:sz w:val="20"/>
          <w:szCs w:val="20"/>
        </w:rPr>
      </w:pPr>
      <w:r w:rsidRPr="005C51AD">
        <w:rPr>
          <w:rFonts w:ascii="Helvetica" w:hAnsi="Helvetica" w:cs="Helvetica"/>
          <w:sz w:val="20"/>
          <w:szCs w:val="20"/>
        </w:rPr>
        <w:t xml:space="preserve">Cette démarche peut être engagée </w:t>
      </w:r>
      <w:r w:rsidRPr="005C51AD">
        <w:rPr>
          <w:rFonts w:ascii="Helvetica" w:hAnsi="Helvetica" w:cs="Helvetica"/>
          <w:b/>
          <w:bCs/>
          <w:sz w:val="20"/>
          <w:szCs w:val="20"/>
        </w:rPr>
        <w:t xml:space="preserve">directement par l’entreprise </w:t>
      </w:r>
      <w:r w:rsidR="00290F45" w:rsidRPr="00290F45">
        <w:rPr>
          <w:rFonts w:ascii="Helvetica" w:hAnsi="Helvetica" w:cs="Helvetica"/>
          <w:sz w:val="20"/>
          <w:szCs w:val="20"/>
        </w:rPr>
        <w:t xml:space="preserve">(trame en </w:t>
      </w:r>
      <w:r w:rsidR="00290F45">
        <w:rPr>
          <w:rFonts w:ascii="Helvetica" w:hAnsi="Helvetica" w:cs="Helvetica"/>
          <w:sz w:val="20"/>
          <w:szCs w:val="20"/>
        </w:rPr>
        <w:t>annexe</w:t>
      </w:r>
      <w:r w:rsidR="00290F45" w:rsidRPr="00290F45">
        <w:rPr>
          <w:rFonts w:ascii="Helvetica" w:hAnsi="Helvetica" w:cs="Helvetica"/>
          <w:sz w:val="20"/>
          <w:szCs w:val="20"/>
        </w:rPr>
        <w:t>)</w:t>
      </w:r>
      <w:r w:rsidR="00290F45">
        <w:rPr>
          <w:rFonts w:ascii="Helvetica" w:hAnsi="Helvetica" w:cs="Helvetica"/>
          <w:b/>
          <w:bCs/>
          <w:sz w:val="20"/>
          <w:szCs w:val="20"/>
        </w:rPr>
        <w:t xml:space="preserve"> </w:t>
      </w:r>
      <w:r w:rsidRPr="005C51AD">
        <w:rPr>
          <w:rFonts w:ascii="Helvetica" w:hAnsi="Helvetica" w:cs="Helvetica"/>
          <w:b/>
          <w:bCs/>
          <w:sz w:val="20"/>
          <w:szCs w:val="20"/>
        </w:rPr>
        <w:t>ou par l’intermédiaire de son avocat</w:t>
      </w:r>
      <w:r w:rsidRPr="005C51AD">
        <w:rPr>
          <w:rFonts w:ascii="Helvetica" w:hAnsi="Helvetica" w:cs="Helvetica"/>
          <w:sz w:val="20"/>
          <w:szCs w:val="20"/>
        </w:rPr>
        <w:t>.</w:t>
      </w:r>
      <w:r w:rsidR="005C51AD">
        <w:rPr>
          <w:rFonts w:ascii="Helvetica" w:hAnsi="Helvetica" w:cs="Helvetica"/>
          <w:sz w:val="20"/>
          <w:szCs w:val="20"/>
        </w:rPr>
        <w:t xml:space="preserve"> </w:t>
      </w:r>
      <w:r w:rsidR="00436A22" w:rsidRPr="005C51AD">
        <w:rPr>
          <w:rFonts w:ascii="Helvetica" w:hAnsi="Helvetica" w:cs="Helvetica"/>
          <w:sz w:val="20"/>
          <w:szCs w:val="20"/>
        </w:rPr>
        <w:t xml:space="preserve">Le montant obtenu est souvent inférieur à </w:t>
      </w:r>
      <w:r w:rsidR="00505672" w:rsidRPr="005C51AD">
        <w:rPr>
          <w:rFonts w:ascii="Helvetica" w:hAnsi="Helvetica" w:cs="Helvetica"/>
          <w:sz w:val="20"/>
          <w:szCs w:val="20"/>
        </w:rPr>
        <w:t xml:space="preserve">celui octroyé par un </w:t>
      </w:r>
      <w:r w:rsidR="00436A22" w:rsidRPr="005C51AD">
        <w:rPr>
          <w:rFonts w:ascii="Helvetica" w:hAnsi="Helvetica" w:cs="Helvetica"/>
          <w:sz w:val="20"/>
          <w:szCs w:val="20"/>
        </w:rPr>
        <w:t xml:space="preserve">jugement, mais </w:t>
      </w:r>
      <w:r w:rsidR="00505672" w:rsidRPr="005C51AD">
        <w:rPr>
          <w:rFonts w:ascii="Helvetica" w:hAnsi="Helvetica" w:cs="Helvetica"/>
          <w:sz w:val="20"/>
          <w:szCs w:val="20"/>
        </w:rPr>
        <w:t xml:space="preserve">cette voie est plus </w:t>
      </w:r>
      <w:r w:rsidR="00436A22" w:rsidRPr="005C51AD">
        <w:rPr>
          <w:rFonts w:ascii="Helvetica" w:hAnsi="Helvetica" w:cs="Helvetica"/>
          <w:sz w:val="20"/>
          <w:szCs w:val="20"/>
        </w:rPr>
        <w:t>rapide</w:t>
      </w:r>
      <w:r w:rsidRPr="005C51AD">
        <w:rPr>
          <w:rFonts w:ascii="Helvetica" w:hAnsi="Helvetica" w:cs="Helvetica"/>
          <w:sz w:val="20"/>
          <w:szCs w:val="20"/>
        </w:rPr>
        <w:t xml:space="preserve"> qu’une procédure judiciaire</w:t>
      </w:r>
      <w:r w:rsidR="00505672" w:rsidRPr="005C51AD">
        <w:rPr>
          <w:rFonts w:ascii="Helvetica" w:hAnsi="Helvetica" w:cs="Helvetica"/>
          <w:sz w:val="20"/>
          <w:szCs w:val="20"/>
        </w:rPr>
        <w:t xml:space="preserve">. </w:t>
      </w:r>
      <w:r w:rsidR="00436A22" w:rsidRPr="005C51AD">
        <w:rPr>
          <w:rFonts w:ascii="Helvetica" w:hAnsi="Helvetica" w:cs="Helvetica"/>
          <w:sz w:val="20"/>
          <w:szCs w:val="20"/>
        </w:rPr>
        <w:t>Certains constructeurs privilégient désormais cette voie pour éviter des jurisprudences défavorables</w:t>
      </w:r>
      <w:r w:rsidR="00505672" w:rsidRPr="005C51AD">
        <w:rPr>
          <w:rFonts w:ascii="Helvetica" w:hAnsi="Helvetica" w:cs="Helvetica"/>
          <w:sz w:val="20"/>
          <w:szCs w:val="20"/>
        </w:rPr>
        <w:t>.</w:t>
      </w:r>
    </w:p>
    <w:p w14:paraId="567322A0" w14:textId="77777777" w:rsidR="005C51AD" w:rsidRPr="005C51AD" w:rsidRDefault="005C51AD" w:rsidP="005C51AD">
      <w:pPr>
        <w:spacing w:after="0"/>
        <w:jc w:val="both"/>
        <w:rPr>
          <w:rFonts w:ascii="Helvetica" w:hAnsi="Helvetica" w:cs="Helvetica"/>
          <w:sz w:val="20"/>
          <w:szCs w:val="20"/>
        </w:rPr>
      </w:pPr>
    </w:p>
    <w:p w14:paraId="33DACEB0" w14:textId="3D3C5101" w:rsidR="00436A22" w:rsidRPr="005C51AD" w:rsidRDefault="00505672" w:rsidP="005C51AD">
      <w:pPr>
        <w:spacing w:after="0"/>
        <w:ind w:left="426"/>
        <w:jc w:val="both"/>
        <w:rPr>
          <w:rFonts w:ascii="Helvetica" w:hAnsi="Helvetica" w:cs="Helvetica"/>
          <w:b/>
          <w:bCs/>
          <w:color w:val="002060"/>
          <w:sz w:val="20"/>
          <w:szCs w:val="20"/>
        </w:rPr>
      </w:pPr>
      <w:r w:rsidRPr="005C51AD">
        <w:rPr>
          <w:rFonts w:ascii="Helvetica" w:hAnsi="Helvetica" w:cs="Helvetica"/>
          <w:b/>
          <w:bCs/>
          <w:color w:val="002060"/>
          <w:sz w:val="20"/>
          <w:szCs w:val="20"/>
        </w:rPr>
        <w:t xml:space="preserve">2 - </w:t>
      </w:r>
      <w:r w:rsidR="00436A22" w:rsidRPr="005C51AD">
        <w:rPr>
          <w:rFonts w:ascii="Helvetica" w:hAnsi="Helvetica" w:cs="Helvetica"/>
          <w:b/>
          <w:bCs/>
          <w:color w:val="002060"/>
          <w:sz w:val="20"/>
          <w:szCs w:val="20"/>
        </w:rPr>
        <w:t>Action individuelle en justice</w:t>
      </w:r>
    </w:p>
    <w:p w14:paraId="2A947044" w14:textId="77777777" w:rsidR="005C51AD" w:rsidRDefault="005C51AD" w:rsidP="005C51AD">
      <w:pPr>
        <w:spacing w:after="0"/>
        <w:jc w:val="both"/>
        <w:rPr>
          <w:rFonts w:ascii="Helvetica" w:hAnsi="Helvetica" w:cs="Helvetica"/>
          <w:sz w:val="20"/>
          <w:szCs w:val="20"/>
        </w:rPr>
      </w:pPr>
    </w:p>
    <w:p w14:paraId="2D4074F2" w14:textId="667041B8" w:rsidR="00436A22" w:rsidRPr="005C51AD" w:rsidRDefault="005C51AD" w:rsidP="005C51AD">
      <w:pPr>
        <w:spacing w:after="0"/>
        <w:jc w:val="both"/>
        <w:rPr>
          <w:rFonts w:ascii="Helvetica" w:hAnsi="Helvetica" w:cs="Helvetica"/>
          <w:sz w:val="20"/>
          <w:szCs w:val="20"/>
        </w:rPr>
      </w:pPr>
      <w:r>
        <w:rPr>
          <w:rFonts w:ascii="Helvetica" w:hAnsi="Helvetica" w:cs="Helvetica"/>
          <w:sz w:val="20"/>
          <w:szCs w:val="20"/>
        </w:rPr>
        <w:t xml:space="preserve">Il s’agit d’une </w:t>
      </w:r>
      <w:r w:rsidRPr="00F92FFC">
        <w:rPr>
          <w:rFonts w:ascii="Helvetica" w:hAnsi="Helvetica" w:cs="Helvetica"/>
          <w:b/>
          <w:bCs/>
          <w:sz w:val="20"/>
          <w:szCs w:val="20"/>
        </w:rPr>
        <w:t>a</w:t>
      </w:r>
      <w:r w:rsidR="004839E8" w:rsidRPr="00F92FFC">
        <w:rPr>
          <w:rFonts w:ascii="Helvetica" w:hAnsi="Helvetica" w:cs="Helvetica"/>
          <w:b/>
          <w:bCs/>
          <w:sz w:val="20"/>
          <w:szCs w:val="20"/>
        </w:rPr>
        <w:t>ssignation</w:t>
      </w:r>
      <w:r w:rsidR="00436A22" w:rsidRPr="005C51AD">
        <w:rPr>
          <w:rFonts w:ascii="Helvetica" w:hAnsi="Helvetica" w:cs="Helvetica"/>
          <w:sz w:val="20"/>
          <w:szCs w:val="20"/>
        </w:rPr>
        <w:t xml:space="preserve"> </w:t>
      </w:r>
      <w:r w:rsidR="00F92FFC">
        <w:rPr>
          <w:rFonts w:ascii="Helvetica" w:hAnsi="Helvetica" w:cs="Helvetica"/>
          <w:sz w:val="20"/>
          <w:szCs w:val="20"/>
        </w:rPr>
        <w:t xml:space="preserve">des constructeurs </w:t>
      </w:r>
      <w:r w:rsidR="00436A22" w:rsidRPr="005C51AD">
        <w:rPr>
          <w:rFonts w:ascii="Helvetica" w:hAnsi="Helvetica" w:cs="Helvetica"/>
          <w:sz w:val="20"/>
          <w:szCs w:val="20"/>
        </w:rPr>
        <w:t xml:space="preserve">devant le </w:t>
      </w:r>
      <w:r w:rsidR="00B45135" w:rsidRPr="005C51AD">
        <w:rPr>
          <w:rFonts w:ascii="Helvetica" w:hAnsi="Helvetica" w:cs="Helvetica"/>
          <w:sz w:val="20"/>
          <w:szCs w:val="20"/>
        </w:rPr>
        <w:t>T</w:t>
      </w:r>
      <w:r w:rsidR="00436A22" w:rsidRPr="005C51AD">
        <w:rPr>
          <w:rFonts w:ascii="Helvetica" w:hAnsi="Helvetica" w:cs="Helvetica"/>
          <w:sz w:val="20"/>
          <w:szCs w:val="20"/>
        </w:rPr>
        <w:t>ribunal de commerce</w:t>
      </w:r>
      <w:r w:rsidR="00B45135" w:rsidRPr="005C51AD">
        <w:rPr>
          <w:rFonts w:ascii="Helvetica" w:hAnsi="Helvetica" w:cs="Helvetica"/>
          <w:sz w:val="20"/>
          <w:szCs w:val="20"/>
        </w:rPr>
        <w:t xml:space="preserve"> </w:t>
      </w:r>
      <w:r w:rsidR="00F92FFC">
        <w:rPr>
          <w:rFonts w:ascii="Helvetica" w:hAnsi="Helvetica" w:cs="Helvetica"/>
          <w:sz w:val="20"/>
          <w:szCs w:val="20"/>
        </w:rPr>
        <w:t>ou selon les cas le T</w:t>
      </w:r>
      <w:r w:rsidR="00F92FFC" w:rsidRPr="00F92FFC">
        <w:rPr>
          <w:rFonts w:ascii="Helvetica" w:hAnsi="Helvetica" w:cs="Helvetica"/>
          <w:sz w:val="20"/>
          <w:szCs w:val="20"/>
        </w:rPr>
        <w:t>ribunal des activités économiques (TAE)</w:t>
      </w:r>
      <w:r w:rsidR="00F92FFC">
        <w:rPr>
          <w:rFonts w:ascii="Helvetica" w:hAnsi="Helvetica" w:cs="Helvetica"/>
          <w:sz w:val="20"/>
          <w:szCs w:val="20"/>
        </w:rPr>
        <w:t xml:space="preserve">. </w:t>
      </w:r>
      <w:r w:rsidR="00EA3C2F">
        <w:rPr>
          <w:rFonts w:ascii="Helvetica" w:hAnsi="Helvetica" w:cs="Helvetica"/>
          <w:sz w:val="20"/>
          <w:szCs w:val="20"/>
        </w:rPr>
        <w:t>Lors d’une telle action en justice</w:t>
      </w:r>
      <w:r w:rsidR="00F92FFC">
        <w:rPr>
          <w:rFonts w:ascii="Helvetica" w:hAnsi="Helvetica" w:cs="Helvetica"/>
          <w:sz w:val="20"/>
          <w:szCs w:val="20"/>
        </w:rPr>
        <w:t>, l’</w:t>
      </w:r>
      <w:r w:rsidR="00436A22" w:rsidRPr="005C51AD">
        <w:rPr>
          <w:rFonts w:ascii="Helvetica" w:hAnsi="Helvetica" w:cs="Helvetica"/>
          <w:sz w:val="20"/>
          <w:szCs w:val="20"/>
        </w:rPr>
        <w:t xml:space="preserve">indemnisation </w:t>
      </w:r>
      <w:r w:rsidR="00EA3C2F">
        <w:rPr>
          <w:rFonts w:ascii="Helvetica" w:hAnsi="Helvetica" w:cs="Helvetica"/>
          <w:sz w:val="20"/>
          <w:szCs w:val="20"/>
        </w:rPr>
        <w:t xml:space="preserve">est </w:t>
      </w:r>
      <w:r w:rsidR="00436A22" w:rsidRPr="005C51AD">
        <w:rPr>
          <w:rFonts w:ascii="Helvetica" w:hAnsi="Helvetica" w:cs="Helvetica"/>
          <w:sz w:val="20"/>
          <w:szCs w:val="20"/>
        </w:rPr>
        <w:t>potentiellement plus élevée</w:t>
      </w:r>
      <w:r w:rsidR="00F92FFC">
        <w:rPr>
          <w:rFonts w:ascii="Helvetica" w:hAnsi="Helvetica" w:cs="Helvetica"/>
          <w:sz w:val="20"/>
          <w:szCs w:val="20"/>
        </w:rPr>
        <w:t xml:space="preserve">. Toutefois, en sus d’une durée plus longue et d’un coût plus élevé en raison du recours à un avocat, il convient également de démontrer de </w:t>
      </w:r>
      <w:r w:rsidR="00F92FFC" w:rsidRPr="00F92FFC">
        <w:rPr>
          <w:rFonts w:ascii="Helvetica" w:hAnsi="Helvetica" w:cs="Helvetica"/>
          <w:b/>
          <w:bCs/>
          <w:sz w:val="20"/>
          <w:szCs w:val="20"/>
        </w:rPr>
        <w:t>l’absence de répercussion des surcoûts dans le prix des entreprises</w:t>
      </w:r>
      <w:r w:rsidR="00F92FFC">
        <w:rPr>
          <w:rFonts w:ascii="Helvetica" w:hAnsi="Helvetica" w:cs="Helvetica"/>
          <w:sz w:val="20"/>
          <w:szCs w:val="20"/>
        </w:rPr>
        <w:t xml:space="preserve">, nécessitant une </w:t>
      </w:r>
      <w:r w:rsidR="00B45135" w:rsidRPr="005C51AD">
        <w:rPr>
          <w:rFonts w:ascii="Helvetica" w:hAnsi="Helvetica" w:cs="Helvetica"/>
          <w:sz w:val="20"/>
          <w:szCs w:val="20"/>
        </w:rPr>
        <w:t>étude économique</w:t>
      </w:r>
      <w:r w:rsidR="00F92FFC">
        <w:rPr>
          <w:rFonts w:ascii="Helvetica" w:hAnsi="Helvetica" w:cs="Helvetica"/>
          <w:sz w:val="20"/>
          <w:szCs w:val="20"/>
        </w:rPr>
        <w:t>.</w:t>
      </w:r>
    </w:p>
    <w:p w14:paraId="5A156FE9" w14:textId="77777777" w:rsidR="00505672" w:rsidRPr="005C51AD" w:rsidRDefault="00505672" w:rsidP="005C51AD">
      <w:pPr>
        <w:spacing w:after="0"/>
        <w:ind w:left="426"/>
        <w:jc w:val="both"/>
        <w:rPr>
          <w:rFonts w:ascii="Helvetica" w:hAnsi="Helvetica" w:cs="Helvetica"/>
          <w:sz w:val="20"/>
          <w:szCs w:val="20"/>
        </w:rPr>
      </w:pPr>
    </w:p>
    <w:p w14:paraId="64AAD574" w14:textId="7AB7B851" w:rsidR="00436A22" w:rsidRPr="005C51AD" w:rsidRDefault="00436A22" w:rsidP="005C51AD">
      <w:pPr>
        <w:spacing w:after="0"/>
        <w:ind w:left="426"/>
        <w:jc w:val="both"/>
        <w:rPr>
          <w:rFonts w:ascii="Helvetica" w:hAnsi="Helvetica" w:cs="Helvetica"/>
          <w:b/>
          <w:bCs/>
          <w:color w:val="002060"/>
          <w:sz w:val="20"/>
          <w:szCs w:val="20"/>
        </w:rPr>
      </w:pPr>
      <w:r w:rsidRPr="005C51AD">
        <w:rPr>
          <w:rFonts w:ascii="Helvetica" w:hAnsi="Helvetica" w:cs="Helvetica"/>
          <w:b/>
          <w:bCs/>
          <w:color w:val="002060"/>
          <w:sz w:val="20"/>
          <w:szCs w:val="20"/>
        </w:rPr>
        <w:t xml:space="preserve">3 </w:t>
      </w:r>
      <w:r w:rsidR="00F92FFC">
        <w:rPr>
          <w:rFonts w:ascii="Helvetica" w:hAnsi="Helvetica" w:cs="Helvetica"/>
          <w:b/>
          <w:bCs/>
          <w:color w:val="002060"/>
          <w:sz w:val="20"/>
          <w:szCs w:val="20"/>
        </w:rPr>
        <w:t>-</w:t>
      </w:r>
      <w:r w:rsidRPr="005C51AD">
        <w:rPr>
          <w:rFonts w:ascii="Helvetica" w:hAnsi="Helvetica" w:cs="Helvetica"/>
          <w:b/>
          <w:bCs/>
          <w:color w:val="002060"/>
          <w:sz w:val="20"/>
          <w:szCs w:val="20"/>
        </w:rPr>
        <w:t xml:space="preserve"> Action groupée avec un cabinet d’avocat</w:t>
      </w:r>
    </w:p>
    <w:p w14:paraId="73EC7CA7" w14:textId="77777777" w:rsidR="00F92FFC" w:rsidRDefault="00F92FFC" w:rsidP="00F92FFC">
      <w:pPr>
        <w:spacing w:after="0"/>
        <w:jc w:val="both"/>
        <w:rPr>
          <w:rFonts w:ascii="Helvetica" w:hAnsi="Helvetica" w:cs="Helvetica"/>
          <w:sz w:val="20"/>
          <w:szCs w:val="20"/>
        </w:rPr>
      </w:pPr>
    </w:p>
    <w:p w14:paraId="0BD85B3B" w14:textId="3D5E70E4" w:rsidR="00436A22" w:rsidRDefault="00F92FFC" w:rsidP="00F92FFC">
      <w:pPr>
        <w:spacing w:after="0"/>
        <w:jc w:val="both"/>
        <w:rPr>
          <w:rFonts w:ascii="Helvetica" w:hAnsi="Helvetica" w:cs="Helvetica"/>
          <w:sz w:val="20"/>
          <w:szCs w:val="20"/>
        </w:rPr>
      </w:pPr>
      <w:r>
        <w:rPr>
          <w:rFonts w:ascii="Helvetica" w:hAnsi="Helvetica" w:cs="Helvetica"/>
          <w:sz w:val="20"/>
          <w:szCs w:val="20"/>
        </w:rPr>
        <w:t>Cette option présente l’a</w:t>
      </w:r>
      <w:r w:rsidR="00436A22" w:rsidRPr="005C51AD">
        <w:rPr>
          <w:rFonts w:ascii="Helvetica" w:hAnsi="Helvetica" w:cs="Helvetica"/>
          <w:sz w:val="20"/>
          <w:szCs w:val="20"/>
        </w:rPr>
        <w:t xml:space="preserve">vantage </w:t>
      </w:r>
      <w:r>
        <w:rPr>
          <w:rFonts w:ascii="Helvetica" w:hAnsi="Helvetica" w:cs="Helvetica"/>
          <w:sz w:val="20"/>
          <w:szCs w:val="20"/>
        </w:rPr>
        <w:t>d’une</w:t>
      </w:r>
      <w:r w:rsidR="00436A22" w:rsidRPr="005C51AD">
        <w:rPr>
          <w:rFonts w:ascii="Helvetica" w:hAnsi="Helvetica" w:cs="Helvetica"/>
          <w:sz w:val="20"/>
          <w:szCs w:val="20"/>
        </w:rPr>
        <w:t xml:space="preserve"> mutualisation des frais (notamment </w:t>
      </w:r>
      <w:r w:rsidR="004839E8" w:rsidRPr="005C51AD">
        <w:rPr>
          <w:rFonts w:ascii="Helvetica" w:hAnsi="Helvetica" w:cs="Helvetica"/>
          <w:sz w:val="20"/>
          <w:szCs w:val="20"/>
        </w:rPr>
        <w:t>pour l’</w:t>
      </w:r>
      <w:r w:rsidR="00436A22" w:rsidRPr="005C51AD">
        <w:rPr>
          <w:rFonts w:ascii="Helvetica" w:hAnsi="Helvetica" w:cs="Helvetica"/>
          <w:sz w:val="20"/>
          <w:szCs w:val="20"/>
        </w:rPr>
        <w:t>étude économique)</w:t>
      </w:r>
      <w:r>
        <w:rPr>
          <w:rFonts w:ascii="Helvetica" w:hAnsi="Helvetica" w:cs="Helvetica"/>
          <w:sz w:val="20"/>
          <w:szCs w:val="20"/>
        </w:rPr>
        <w:t xml:space="preserve">. </w:t>
      </w:r>
      <w:r w:rsidR="00505672" w:rsidRPr="005C51AD">
        <w:rPr>
          <w:rFonts w:ascii="Helvetica" w:hAnsi="Helvetica" w:cs="Helvetica"/>
          <w:sz w:val="20"/>
          <w:szCs w:val="20"/>
        </w:rPr>
        <w:t xml:space="preserve">Plusieurs cabinets proposent de se joindre à des actions communes notamment le cabinet </w:t>
      </w:r>
      <w:proofErr w:type="spellStart"/>
      <w:r w:rsidR="00505672" w:rsidRPr="005C51AD">
        <w:rPr>
          <w:rFonts w:ascii="Helvetica" w:hAnsi="Helvetica" w:cs="Helvetica"/>
          <w:sz w:val="20"/>
          <w:szCs w:val="20"/>
        </w:rPr>
        <w:t>Lexport</w:t>
      </w:r>
      <w:proofErr w:type="spellEnd"/>
      <w:r w:rsidR="00505672" w:rsidRPr="005C51AD">
        <w:rPr>
          <w:rFonts w:ascii="Helvetica" w:hAnsi="Helvetica" w:cs="Helvetica"/>
          <w:sz w:val="20"/>
          <w:szCs w:val="20"/>
        </w:rPr>
        <w:t xml:space="preserve"> à Bordeaux, à l’origine de la première décision favorable.</w:t>
      </w:r>
    </w:p>
    <w:p w14:paraId="3B279D43" w14:textId="77777777" w:rsidR="00F92FFC" w:rsidRPr="005C51AD" w:rsidRDefault="00F92FFC" w:rsidP="00F92FFC">
      <w:pPr>
        <w:spacing w:after="0"/>
        <w:jc w:val="both"/>
        <w:rPr>
          <w:rFonts w:ascii="Helvetica" w:hAnsi="Helvetica" w:cs="Helvetica"/>
          <w:sz w:val="20"/>
          <w:szCs w:val="20"/>
        </w:rPr>
      </w:pPr>
    </w:p>
    <w:p w14:paraId="12568844" w14:textId="7AA0BF85" w:rsidR="00436A22" w:rsidRPr="005C51AD" w:rsidRDefault="00436A22" w:rsidP="005C51AD">
      <w:pPr>
        <w:spacing w:after="0"/>
        <w:ind w:left="426"/>
        <w:jc w:val="both"/>
        <w:rPr>
          <w:rFonts w:ascii="Helvetica" w:hAnsi="Helvetica" w:cs="Helvetica"/>
          <w:b/>
          <w:bCs/>
          <w:color w:val="002060"/>
          <w:sz w:val="20"/>
          <w:szCs w:val="20"/>
        </w:rPr>
      </w:pPr>
      <w:r w:rsidRPr="005C51AD">
        <w:rPr>
          <w:rFonts w:ascii="Helvetica" w:hAnsi="Helvetica" w:cs="Helvetica"/>
          <w:b/>
          <w:bCs/>
          <w:color w:val="002060"/>
          <w:sz w:val="20"/>
          <w:szCs w:val="20"/>
        </w:rPr>
        <w:t xml:space="preserve">4 </w:t>
      </w:r>
      <w:r w:rsidR="00F92FFC">
        <w:rPr>
          <w:rFonts w:ascii="Helvetica" w:hAnsi="Helvetica" w:cs="Helvetica"/>
          <w:b/>
          <w:bCs/>
          <w:color w:val="002060"/>
          <w:sz w:val="20"/>
          <w:szCs w:val="20"/>
        </w:rPr>
        <w:t>-</w:t>
      </w:r>
      <w:r w:rsidR="00B45135" w:rsidRPr="005C51AD">
        <w:rPr>
          <w:rFonts w:ascii="Helvetica" w:hAnsi="Helvetica" w:cs="Helvetica"/>
          <w:b/>
          <w:bCs/>
          <w:color w:val="002060"/>
          <w:sz w:val="20"/>
          <w:szCs w:val="20"/>
        </w:rPr>
        <w:t xml:space="preserve"> C</w:t>
      </w:r>
      <w:r w:rsidR="00505672" w:rsidRPr="005C51AD">
        <w:rPr>
          <w:rFonts w:ascii="Helvetica" w:hAnsi="Helvetica" w:cs="Helvetica"/>
          <w:b/>
          <w:bCs/>
          <w:color w:val="002060"/>
          <w:sz w:val="20"/>
          <w:szCs w:val="20"/>
        </w:rPr>
        <w:t>ession de créances</w:t>
      </w:r>
      <w:r w:rsidR="00B45135" w:rsidRPr="005C51AD">
        <w:rPr>
          <w:rFonts w:ascii="Helvetica" w:hAnsi="Helvetica" w:cs="Helvetica"/>
          <w:b/>
          <w:bCs/>
          <w:color w:val="002060"/>
          <w:sz w:val="20"/>
          <w:szCs w:val="20"/>
        </w:rPr>
        <w:t xml:space="preserve"> à un organisme spécialisé</w:t>
      </w:r>
    </w:p>
    <w:p w14:paraId="4F56907B" w14:textId="77777777" w:rsidR="00F92FFC" w:rsidRDefault="00F92FFC" w:rsidP="00F92FFC">
      <w:pPr>
        <w:spacing w:after="0"/>
        <w:jc w:val="both"/>
        <w:rPr>
          <w:rFonts w:ascii="Helvetica" w:hAnsi="Helvetica" w:cs="Helvetica"/>
          <w:sz w:val="20"/>
          <w:szCs w:val="20"/>
        </w:rPr>
      </w:pPr>
    </w:p>
    <w:p w14:paraId="1B473359" w14:textId="436CA851" w:rsidR="00436A22" w:rsidRPr="00290F45" w:rsidRDefault="00505672" w:rsidP="00F92FFC">
      <w:pPr>
        <w:spacing w:after="0"/>
        <w:jc w:val="both"/>
        <w:rPr>
          <w:rFonts w:ascii="Helvetica" w:hAnsi="Helvetica" w:cs="Helvetica"/>
          <w:sz w:val="20"/>
          <w:szCs w:val="20"/>
        </w:rPr>
      </w:pPr>
      <w:r w:rsidRPr="005C51AD">
        <w:rPr>
          <w:rFonts w:ascii="Helvetica" w:hAnsi="Helvetica" w:cs="Helvetica"/>
          <w:sz w:val="20"/>
          <w:szCs w:val="20"/>
        </w:rPr>
        <w:t xml:space="preserve">Des </w:t>
      </w:r>
      <w:r w:rsidR="00436A22" w:rsidRPr="005C51AD">
        <w:rPr>
          <w:rFonts w:ascii="Helvetica" w:hAnsi="Helvetica" w:cs="Helvetica"/>
          <w:sz w:val="20"/>
          <w:szCs w:val="20"/>
        </w:rPr>
        <w:t>structure</w:t>
      </w:r>
      <w:r w:rsidR="00F92FFC">
        <w:rPr>
          <w:rFonts w:ascii="Helvetica" w:hAnsi="Helvetica" w:cs="Helvetica"/>
          <w:sz w:val="20"/>
          <w:szCs w:val="20"/>
        </w:rPr>
        <w:t>s</w:t>
      </w:r>
      <w:r w:rsidR="00436A22" w:rsidRPr="005C51AD">
        <w:rPr>
          <w:rFonts w:ascii="Helvetica" w:hAnsi="Helvetica" w:cs="Helvetica"/>
          <w:sz w:val="20"/>
          <w:szCs w:val="20"/>
        </w:rPr>
        <w:t xml:space="preserve"> spécialisée</w:t>
      </w:r>
      <w:r w:rsidR="00F92FFC">
        <w:rPr>
          <w:rFonts w:ascii="Helvetica" w:hAnsi="Helvetica" w:cs="Helvetica"/>
          <w:sz w:val="20"/>
          <w:szCs w:val="20"/>
        </w:rPr>
        <w:t>s</w:t>
      </w:r>
      <w:r w:rsidR="00436A22" w:rsidRPr="005C51AD">
        <w:rPr>
          <w:rFonts w:ascii="Helvetica" w:hAnsi="Helvetica" w:cs="Helvetica"/>
          <w:sz w:val="20"/>
          <w:szCs w:val="20"/>
        </w:rPr>
        <w:t xml:space="preserve"> </w:t>
      </w:r>
      <w:r w:rsidRPr="005C51AD">
        <w:rPr>
          <w:rFonts w:ascii="Helvetica" w:hAnsi="Helvetica" w:cs="Helvetica"/>
          <w:sz w:val="20"/>
          <w:szCs w:val="20"/>
        </w:rPr>
        <w:t xml:space="preserve">proposent de racheter les créances </w:t>
      </w:r>
      <w:r w:rsidR="00B45135" w:rsidRPr="005C51AD">
        <w:rPr>
          <w:rFonts w:ascii="Helvetica" w:hAnsi="Helvetica" w:cs="Helvetica"/>
          <w:sz w:val="20"/>
          <w:szCs w:val="20"/>
        </w:rPr>
        <w:t xml:space="preserve">indemnitaires liées au cartel des camions. Le prix d’achat peut être </w:t>
      </w:r>
      <w:r w:rsidR="00B45135" w:rsidRPr="00F92FFC">
        <w:rPr>
          <w:rFonts w:ascii="Helvetica" w:hAnsi="Helvetica" w:cs="Helvetica"/>
          <w:b/>
          <w:bCs/>
          <w:sz w:val="20"/>
          <w:szCs w:val="20"/>
        </w:rPr>
        <w:t>forfaitaire ou proportionnel</w:t>
      </w:r>
      <w:r w:rsidR="00B45135" w:rsidRPr="005C51AD">
        <w:rPr>
          <w:rFonts w:ascii="Helvetica" w:hAnsi="Helvetica" w:cs="Helvetica"/>
          <w:sz w:val="20"/>
          <w:szCs w:val="20"/>
        </w:rPr>
        <w:t xml:space="preserve"> au montant obtenu après des </w:t>
      </w:r>
      <w:r w:rsidR="00B45135" w:rsidRPr="00290F45">
        <w:rPr>
          <w:rFonts w:ascii="Helvetica" w:hAnsi="Helvetica" w:cs="Helvetica"/>
          <w:sz w:val="20"/>
          <w:szCs w:val="20"/>
        </w:rPr>
        <w:t>constructeurs de camion</w:t>
      </w:r>
      <w:r w:rsidR="00F92FFC" w:rsidRPr="00290F45">
        <w:rPr>
          <w:rFonts w:ascii="Helvetica" w:hAnsi="Helvetica" w:cs="Helvetica"/>
          <w:sz w:val="20"/>
          <w:szCs w:val="20"/>
        </w:rPr>
        <w:t>s</w:t>
      </w:r>
      <w:r w:rsidR="001D4BCA" w:rsidRPr="00290F45">
        <w:rPr>
          <w:rFonts w:ascii="Helvetica" w:hAnsi="Helvetica" w:cs="Helvetica"/>
          <w:sz w:val="20"/>
          <w:szCs w:val="20"/>
        </w:rPr>
        <w:t xml:space="preserve"> à l’issue de la procédure amiable ou contentieuse engagée</w:t>
      </w:r>
      <w:r w:rsidR="00B45135" w:rsidRPr="00290F45">
        <w:rPr>
          <w:rFonts w:ascii="Helvetica" w:hAnsi="Helvetica" w:cs="Helvetica"/>
          <w:sz w:val="20"/>
          <w:szCs w:val="20"/>
        </w:rPr>
        <w:t>.</w:t>
      </w:r>
    </w:p>
    <w:p w14:paraId="7928A2F6" w14:textId="27EAF382" w:rsidR="00290F45" w:rsidRPr="00290F45" w:rsidRDefault="00436A22" w:rsidP="00290F45">
      <w:pPr>
        <w:spacing w:before="120" w:after="0"/>
        <w:jc w:val="center"/>
        <w:rPr>
          <w:rFonts w:ascii="Helvetica" w:hAnsi="Helvetica" w:cs="Helvetica"/>
          <w:b/>
          <w:bCs/>
          <w:sz w:val="20"/>
          <w:szCs w:val="20"/>
          <w:u w:val="single"/>
        </w:rPr>
      </w:pPr>
      <w:r w:rsidRPr="00290F45">
        <w:rPr>
          <w:rFonts w:ascii="Helvetica" w:hAnsi="Helvetica" w:cs="Helvetica"/>
          <w:b/>
          <w:bCs/>
          <w:sz w:val="20"/>
          <w:szCs w:val="20"/>
          <w:u w:val="single"/>
        </w:rPr>
        <w:t xml:space="preserve">Attention : </w:t>
      </w:r>
      <w:r w:rsidR="00B45135" w:rsidRPr="00290F45">
        <w:rPr>
          <w:rFonts w:ascii="Helvetica" w:hAnsi="Helvetica" w:cs="Helvetica"/>
          <w:b/>
          <w:bCs/>
          <w:sz w:val="20"/>
          <w:szCs w:val="20"/>
          <w:u w:val="single"/>
        </w:rPr>
        <w:t>vérifier le sérieux et l’assise financière des organismes de rachat de créances</w:t>
      </w:r>
    </w:p>
    <w:p w14:paraId="7B8C868F" w14:textId="77777777" w:rsidR="00290F45" w:rsidRPr="00290F45" w:rsidRDefault="00290F45" w:rsidP="00290F45">
      <w:pPr>
        <w:jc w:val="center"/>
        <w:rPr>
          <w:rFonts w:ascii="Helvetica" w:hAnsi="Helvetica" w:cs="Helvetica"/>
          <w:b/>
          <w:bCs/>
          <w:sz w:val="20"/>
          <w:szCs w:val="20"/>
          <w:u w:val="single"/>
        </w:rPr>
      </w:pPr>
      <w:r w:rsidRPr="00290F45">
        <w:rPr>
          <w:rFonts w:ascii="Helvetica" w:hAnsi="Helvetica" w:cs="Helvetica"/>
          <w:b/>
          <w:bCs/>
          <w:sz w:val="20"/>
          <w:szCs w:val="20"/>
          <w:u w:val="single"/>
        </w:rPr>
        <w:br w:type="page"/>
      </w:r>
    </w:p>
    <w:p w14:paraId="06820B08" w14:textId="0CA94E88" w:rsidR="00C82D85" w:rsidRPr="00C82D85" w:rsidRDefault="00C82D85" w:rsidP="00C82D85">
      <w:pPr>
        <w:spacing w:before="120" w:after="0"/>
        <w:ind w:left="425"/>
        <w:jc w:val="both"/>
        <w:rPr>
          <w:rFonts w:ascii="Helvetica" w:hAnsi="Helvetica" w:cs="Helvetica"/>
          <w:b/>
          <w:bCs/>
          <w:caps/>
          <w:color w:val="002060"/>
          <w:sz w:val="28"/>
          <w:szCs w:val="28"/>
        </w:rPr>
      </w:pPr>
      <w:r w:rsidRPr="00C82D85">
        <w:rPr>
          <w:rFonts w:ascii="Helvetica" w:hAnsi="Helvetica" w:cs="Helvetica"/>
          <w:b/>
          <w:bCs/>
          <w:caps/>
          <w:color w:val="002060"/>
          <w:sz w:val="28"/>
          <w:szCs w:val="28"/>
        </w:rPr>
        <w:lastRenderedPageBreak/>
        <w:t>Exemple de lettre - Demande de transaction amiable</w:t>
      </w:r>
    </w:p>
    <w:p w14:paraId="45EDE828" w14:textId="2895BDD2" w:rsidR="00C82D85" w:rsidRDefault="00C82D85" w:rsidP="00C82D85">
      <w:pPr>
        <w:spacing w:after="0"/>
        <w:jc w:val="center"/>
        <w:rPr>
          <w:rFonts w:ascii="Helvetica" w:hAnsi="Helvetica" w:cs="Helvetica"/>
          <w:i/>
          <w:iCs/>
          <w:sz w:val="20"/>
          <w:szCs w:val="20"/>
        </w:rPr>
      </w:pPr>
      <w:r w:rsidRPr="00C82D85">
        <w:rPr>
          <w:rFonts w:ascii="Helvetica" w:hAnsi="Helvetica" w:cs="Helvetica"/>
          <w:i/>
          <w:iCs/>
          <w:sz w:val="20"/>
          <w:szCs w:val="20"/>
        </w:rPr>
        <w:t>(</w:t>
      </w:r>
      <w:proofErr w:type="gramStart"/>
      <w:r w:rsidRPr="00C82D85">
        <w:rPr>
          <w:rFonts w:ascii="Helvetica" w:hAnsi="Helvetica" w:cs="Helvetica"/>
          <w:i/>
          <w:iCs/>
          <w:sz w:val="20"/>
          <w:szCs w:val="20"/>
        </w:rPr>
        <w:t>à</w:t>
      </w:r>
      <w:proofErr w:type="gramEnd"/>
      <w:r w:rsidRPr="00C82D85">
        <w:rPr>
          <w:rFonts w:ascii="Helvetica" w:hAnsi="Helvetica" w:cs="Helvetica"/>
          <w:i/>
          <w:iCs/>
          <w:sz w:val="20"/>
          <w:szCs w:val="20"/>
        </w:rPr>
        <w:t xml:space="preserve"> adresser au service juridique / contentieux du constructeur concerné)</w:t>
      </w:r>
    </w:p>
    <w:p w14:paraId="79330C86" w14:textId="77777777" w:rsidR="00C82D85" w:rsidRDefault="00C82D85" w:rsidP="00C82D85">
      <w:pPr>
        <w:spacing w:after="0"/>
        <w:jc w:val="center"/>
        <w:rPr>
          <w:rFonts w:ascii="Helvetica" w:hAnsi="Helvetica" w:cs="Helvetica"/>
          <w:i/>
          <w:iCs/>
          <w:sz w:val="20"/>
          <w:szCs w:val="20"/>
        </w:rPr>
      </w:pPr>
    </w:p>
    <w:p w14:paraId="291342C5" w14:textId="77777777" w:rsidR="00C82D85" w:rsidRPr="00C82D85" w:rsidRDefault="00C82D85" w:rsidP="00C82D85">
      <w:pPr>
        <w:spacing w:after="0"/>
        <w:jc w:val="center"/>
        <w:rPr>
          <w:rFonts w:ascii="Helvetica" w:hAnsi="Helvetica" w:cs="Helvetica"/>
          <w:sz w:val="20"/>
          <w:szCs w:val="20"/>
        </w:rPr>
      </w:pPr>
    </w:p>
    <w:p w14:paraId="3EBAE659" w14:textId="77777777" w:rsidR="00C82D85" w:rsidRDefault="00C82D85" w:rsidP="00C82D85">
      <w:pPr>
        <w:spacing w:after="0"/>
        <w:jc w:val="both"/>
        <w:rPr>
          <w:rFonts w:ascii="Helvetica" w:hAnsi="Helvetica" w:cs="Helvetica"/>
          <w:b/>
          <w:bCs/>
          <w:sz w:val="20"/>
          <w:szCs w:val="20"/>
        </w:rPr>
      </w:pPr>
      <w:r w:rsidRPr="00C82D85">
        <w:rPr>
          <w:rFonts w:ascii="Helvetica" w:hAnsi="Helvetica" w:cs="Helvetica"/>
          <w:b/>
          <w:bCs/>
          <w:sz w:val="20"/>
          <w:szCs w:val="20"/>
        </w:rPr>
        <w:t xml:space="preserve">[Dénomination sociale de l’entreprise] </w:t>
      </w:r>
      <w:r w:rsidRPr="00C82D85">
        <w:rPr>
          <w:rFonts w:ascii="Helvetica" w:hAnsi="Helvetica" w:cs="Helvetica"/>
          <w:b/>
          <w:bCs/>
          <w:sz w:val="20"/>
          <w:szCs w:val="20"/>
        </w:rPr>
        <w:tab/>
      </w:r>
      <w:r w:rsidRPr="00C82D85">
        <w:rPr>
          <w:rFonts w:ascii="Helvetica" w:hAnsi="Helvetica" w:cs="Helvetica"/>
          <w:b/>
          <w:bCs/>
          <w:sz w:val="20"/>
          <w:szCs w:val="20"/>
        </w:rPr>
        <w:tab/>
      </w:r>
      <w:r w:rsidRPr="00C82D85">
        <w:rPr>
          <w:rFonts w:ascii="Helvetica" w:hAnsi="Helvetica" w:cs="Helvetica"/>
          <w:b/>
          <w:bCs/>
          <w:sz w:val="20"/>
          <w:szCs w:val="20"/>
        </w:rPr>
        <w:tab/>
      </w:r>
      <w:r w:rsidRPr="00C82D85">
        <w:rPr>
          <w:rFonts w:ascii="Helvetica" w:hAnsi="Helvetica" w:cs="Helvetica"/>
          <w:b/>
          <w:bCs/>
          <w:sz w:val="20"/>
          <w:szCs w:val="20"/>
        </w:rPr>
        <w:tab/>
      </w:r>
      <w:r w:rsidRPr="00C82D85">
        <w:rPr>
          <w:rFonts w:ascii="Helvetica" w:hAnsi="Helvetica" w:cs="Helvetica"/>
          <w:b/>
          <w:bCs/>
          <w:sz w:val="20"/>
          <w:szCs w:val="20"/>
        </w:rPr>
        <w:tab/>
      </w:r>
    </w:p>
    <w:p w14:paraId="370C1B84" w14:textId="77777777" w:rsid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[Forme juridique] – [Capital]</w:t>
      </w:r>
    </w:p>
    <w:p w14:paraId="5E424EC6" w14:textId="66886673" w:rsidR="00C82D85" w:rsidRP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[Adresse]</w:t>
      </w:r>
      <w:r w:rsidRPr="00C82D85">
        <w:rPr>
          <w:rFonts w:ascii="Helvetica" w:hAnsi="Helvetica" w:cs="Helvetica"/>
          <w:sz w:val="20"/>
          <w:szCs w:val="20"/>
        </w:rPr>
        <w:br/>
        <w:t>[SIREN]</w:t>
      </w:r>
    </w:p>
    <w:p w14:paraId="70735FAA" w14:textId="77777777" w:rsidR="00C82D85" w:rsidRDefault="00C82D85" w:rsidP="00C82D85">
      <w:pPr>
        <w:spacing w:after="0"/>
        <w:ind w:left="4962"/>
        <w:jc w:val="both"/>
        <w:rPr>
          <w:rFonts w:ascii="Helvetica" w:hAnsi="Helvetica" w:cs="Helvetica"/>
          <w:b/>
          <w:bCs/>
          <w:sz w:val="20"/>
          <w:szCs w:val="20"/>
        </w:rPr>
      </w:pPr>
      <w:r w:rsidRPr="00C82D85">
        <w:rPr>
          <w:rFonts w:ascii="Helvetica" w:hAnsi="Helvetica" w:cs="Helvetica"/>
          <w:b/>
          <w:bCs/>
          <w:sz w:val="20"/>
          <w:szCs w:val="20"/>
        </w:rPr>
        <w:t>À l’attention de :</w:t>
      </w:r>
    </w:p>
    <w:p w14:paraId="3C437319" w14:textId="77777777" w:rsidR="00C82D85" w:rsidRDefault="00C82D85" w:rsidP="00C82D85">
      <w:pPr>
        <w:spacing w:after="0"/>
        <w:ind w:left="4962"/>
        <w:jc w:val="both"/>
        <w:rPr>
          <w:rFonts w:ascii="Helvetica" w:hAnsi="Helvetica" w:cs="Helvetica"/>
          <w:b/>
          <w:bCs/>
          <w:sz w:val="20"/>
          <w:szCs w:val="20"/>
        </w:rPr>
      </w:pPr>
      <w:r w:rsidRPr="00C82D85">
        <w:rPr>
          <w:rFonts w:ascii="Helvetica" w:hAnsi="Helvetica" w:cs="Helvetica"/>
          <w:sz w:val="20"/>
          <w:szCs w:val="20"/>
        </w:rPr>
        <w:t>Service juridique / Direction contentieux</w:t>
      </w:r>
      <w:r w:rsidRPr="00C82D85">
        <w:rPr>
          <w:rFonts w:ascii="Helvetica" w:hAnsi="Helvetica" w:cs="Helvetica"/>
          <w:sz w:val="20"/>
          <w:szCs w:val="20"/>
        </w:rPr>
        <w:br/>
      </w:r>
      <w:r w:rsidRPr="00C82D85">
        <w:rPr>
          <w:rFonts w:ascii="Helvetica" w:hAnsi="Helvetica" w:cs="Helvetica"/>
          <w:b/>
          <w:bCs/>
          <w:sz w:val="20"/>
          <w:szCs w:val="20"/>
        </w:rPr>
        <w:t>[Nom du constructeur]</w:t>
      </w:r>
    </w:p>
    <w:p w14:paraId="30D4DE05" w14:textId="02A35B94" w:rsidR="00C82D85" w:rsidRPr="00C82D85" w:rsidRDefault="00C82D85" w:rsidP="00C82D85">
      <w:pPr>
        <w:spacing w:after="0"/>
        <w:ind w:left="4962"/>
        <w:jc w:val="both"/>
        <w:rPr>
          <w:rFonts w:ascii="Helvetica" w:hAnsi="Helvetica" w:cs="Helvetica"/>
          <w:sz w:val="20"/>
          <w:szCs w:val="20"/>
        </w:rPr>
      </w:pPr>
      <w:r w:rsidRPr="00C82D85">
        <w:rPr>
          <w:rFonts w:ascii="Helvetica" w:hAnsi="Helvetica" w:cs="Helvetica"/>
          <w:sz w:val="20"/>
          <w:szCs w:val="20"/>
        </w:rPr>
        <w:t>[Adresse]</w:t>
      </w:r>
    </w:p>
    <w:p w14:paraId="7156225B" w14:textId="77777777" w:rsidR="00C82D85" w:rsidRPr="00C82D85" w:rsidRDefault="00C82D85" w:rsidP="00C82D85">
      <w:pPr>
        <w:spacing w:after="0"/>
        <w:jc w:val="both"/>
        <w:rPr>
          <w:rFonts w:ascii="Helvetica" w:hAnsi="Helvetica" w:cs="Helvetica"/>
          <w:b/>
          <w:bCs/>
          <w:sz w:val="20"/>
          <w:szCs w:val="20"/>
        </w:rPr>
      </w:pPr>
    </w:p>
    <w:p w14:paraId="3DD533AA" w14:textId="77777777" w:rsidR="00C82D85" w:rsidRDefault="00C82D85" w:rsidP="00C82D85">
      <w:pPr>
        <w:spacing w:after="0"/>
        <w:ind w:left="4962"/>
        <w:jc w:val="both"/>
        <w:rPr>
          <w:rFonts w:ascii="Helvetica" w:hAnsi="Helvetica" w:cs="Helvetica"/>
          <w:sz w:val="20"/>
          <w:szCs w:val="20"/>
        </w:rPr>
      </w:pPr>
    </w:p>
    <w:p w14:paraId="0F1266C2" w14:textId="49862710" w:rsidR="00C82D85" w:rsidRPr="00C82D85" w:rsidRDefault="00C82D85" w:rsidP="00C82D85">
      <w:pPr>
        <w:spacing w:after="0"/>
        <w:ind w:left="4962"/>
        <w:jc w:val="both"/>
        <w:rPr>
          <w:rFonts w:ascii="Helvetica" w:hAnsi="Helvetica" w:cs="Helvetica"/>
          <w:sz w:val="20"/>
          <w:szCs w:val="20"/>
        </w:rPr>
      </w:pPr>
      <w:r w:rsidRPr="00C82D85">
        <w:rPr>
          <w:rFonts w:ascii="Helvetica" w:hAnsi="Helvetica" w:cs="Helvetica"/>
          <w:sz w:val="20"/>
          <w:szCs w:val="20"/>
        </w:rPr>
        <w:t xml:space="preserve">Date : </w:t>
      </w:r>
      <w:r>
        <w:rPr>
          <w:rFonts w:ascii="Helvetica" w:hAnsi="Helvetica" w:cs="Helvetica"/>
          <w:sz w:val="20"/>
          <w:szCs w:val="20"/>
        </w:rPr>
        <w:t>….</w:t>
      </w:r>
    </w:p>
    <w:p w14:paraId="74B3D328" w14:textId="77777777" w:rsidR="00C82D85" w:rsidRDefault="00C82D85" w:rsidP="00C82D85">
      <w:pPr>
        <w:spacing w:after="0"/>
        <w:jc w:val="both"/>
        <w:rPr>
          <w:rFonts w:ascii="Helvetica" w:hAnsi="Helvetica" w:cs="Helvetica"/>
          <w:sz w:val="20"/>
          <w:szCs w:val="20"/>
          <w:u w:val="single"/>
        </w:rPr>
      </w:pPr>
    </w:p>
    <w:p w14:paraId="277D0BC3" w14:textId="77777777" w:rsidR="00C82D85" w:rsidRDefault="00C82D85" w:rsidP="00C82D85">
      <w:pPr>
        <w:spacing w:after="0"/>
        <w:jc w:val="both"/>
        <w:rPr>
          <w:rFonts w:ascii="Helvetica" w:hAnsi="Helvetica" w:cs="Helvetica"/>
          <w:sz w:val="20"/>
          <w:szCs w:val="20"/>
          <w:u w:val="single"/>
        </w:rPr>
      </w:pPr>
    </w:p>
    <w:p w14:paraId="1070F446" w14:textId="62490CCD" w:rsidR="00C82D85" w:rsidRDefault="00C82D85" w:rsidP="00C82D85">
      <w:pPr>
        <w:spacing w:after="0"/>
        <w:jc w:val="both"/>
        <w:rPr>
          <w:rFonts w:ascii="Helvetica" w:hAnsi="Helvetica" w:cs="Helvetica"/>
          <w:sz w:val="20"/>
          <w:szCs w:val="20"/>
          <w:u w:val="single"/>
        </w:rPr>
      </w:pPr>
      <w:r w:rsidRPr="00C82D85">
        <w:rPr>
          <w:rFonts w:ascii="Helvetica" w:hAnsi="Helvetica" w:cs="Helvetica"/>
          <w:sz w:val="20"/>
          <w:szCs w:val="20"/>
          <w:u w:val="single"/>
        </w:rPr>
        <w:t>Par lettre recommandée AR</w:t>
      </w:r>
    </w:p>
    <w:p w14:paraId="1070B504" w14:textId="77777777" w:rsidR="00C82D85" w:rsidRPr="00C82D85" w:rsidRDefault="00C82D85" w:rsidP="00C82D85">
      <w:pPr>
        <w:spacing w:after="0"/>
        <w:jc w:val="both"/>
        <w:rPr>
          <w:rFonts w:ascii="Helvetica" w:hAnsi="Helvetica" w:cs="Helvetica"/>
          <w:sz w:val="20"/>
          <w:szCs w:val="20"/>
          <w:u w:val="single"/>
        </w:rPr>
      </w:pPr>
    </w:p>
    <w:p w14:paraId="5857D49B" w14:textId="106C60A5" w:rsidR="00C82D85" w:rsidRPr="00C82D85" w:rsidRDefault="00C82D85" w:rsidP="00C82D85">
      <w:pPr>
        <w:spacing w:after="0"/>
        <w:jc w:val="both"/>
        <w:rPr>
          <w:rFonts w:ascii="Helvetica" w:hAnsi="Helvetica" w:cs="Helvetica"/>
          <w:b/>
          <w:bCs/>
          <w:sz w:val="20"/>
          <w:szCs w:val="20"/>
        </w:rPr>
      </w:pPr>
      <w:r w:rsidRPr="00C82D85">
        <w:rPr>
          <w:rFonts w:ascii="Helvetica" w:hAnsi="Helvetica" w:cs="Helvetica"/>
          <w:b/>
          <w:bCs/>
          <w:sz w:val="20"/>
          <w:szCs w:val="20"/>
        </w:rPr>
        <w:t xml:space="preserve">Objet : Demande de transaction amiable </w:t>
      </w:r>
      <w:r>
        <w:rPr>
          <w:rFonts w:ascii="Helvetica" w:hAnsi="Helvetica" w:cs="Helvetica"/>
          <w:b/>
          <w:bCs/>
          <w:sz w:val="20"/>
          <w:szCs w:val="20"/>
        </w:rPr>
        <w:t>-</w:t>
      </w:r>
      <w:r w:rsidRPr="00C82D85">
        <w:rPr>
          <w:rFonts w:ascii="Helvetica" w:hAnsi="Helvetica" w:cs="Helvetica"/>
          <w:b/>
          <w:bCs/>
          <w:sz w:val="20"/>
          <w:szCs w:val="20"/>
        </w:rPr>
        <w:t xml:space="preserve"> Indemnisation du préjudice subi du fait de l’entente illicite sur le marché des poids lourds</w:t>
      </w:r>
    </w:p>
    <w:p w14:paraId="3C841A79" w14:textId="77777777" w:rsidR="00C82D85" w:rsidRPr="00C82D85" w:rsidRDefault="00C82D85" w:rsidP="00C82D85">
      <w:pPr>
        <w:spacing w:after="0"/>
        <w:jc w:val="both"/>
        <w:rPr>
          <w:rFonts w:ascii="Helvetica" w:hAnsi="Helvetica" w:cs="Helvetica"/>
          <w:sz w:val="20"/>
          <w:szCs w:val="20"/>
        </w:rPr>
      </w:pPr>
    </w:p>
    <w:p w14:paraId="32F85778" w14:textId="77777777" w:rsid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Madame, Monsieur,</w:t>
      </w:r>
    </w:p>
    <w:p w14:paraId="11028F35" w14:textId="77777777" w:rsidR="00C82D85" w:rsidRPr="00C82D85" w:rsidRDefault="00C82D85" w:rsidP="00C82D85">
      <w:pPr>
        <w:spacing w:after="0"/>
        <w:jc w:val="both"/>
        <w:rPr>
          <w:rFonts w:ascii="Helvetica" w:hAnsi="Helvetica" w:cs="Helvetica"/>
          <w:sz w:val="20"/>
          <w:szCs w:val="20"/>
        </w:rPr>
      </w:pPr>
    </w:p>
    <w:p w14:paraId="7C406351" w14:textId="77777777" w:rsid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 xml:space="preserve">Notre société </w:t>
      </w:r>
      <w:r w:rsidRPr="00C82D85">
        <w:rPr>
          <w:rFonts w:ascii="Helvetica" w:hAnsi="Helvetica" w:cs="Helvetica"/>
          <w:b/>
          <w:bCs/>
          <w:sz w:val="20"/>
          <w:szCs w:val="20"/>
        </w:rPr>
        <w:t>[Nom de l’entreprise]</w:t>
      </w:r>
      <w:r w:rsidRPr="00C82D85">
        <w:rPr>
          <w:rFonts w:ascii="Helvetica" w:hAnsi="Helvetica" w:cs="Helvetica"/>
          <w:sz w:val="20"/>
          <w:szCs w:val="20"/>
        </w:rPr>
        <w:t xml:space="preserve"> a acquis, directement ou indirectement, plusieurs </w:t>
      </w:r>
      <w:r w:rsidRPr="00C82D85">
        <w:rPr>
          <w:rFonts w:ascii="Helvetica" w:hAnsi="Helvetica" w:cs="Helvetica"/>
          <w:b/>
          <w:bCs/>
          <w:sz w:val="20"/>
          <w:szCs w:val="20"/>
        </w:rPr>
        <w:t>véhicules poids lourds de plus de 6 tonnes</w:t>
      </w:r>
      <w:r w:rsidRPr="00C82D85">
        <w:rPr>
          <w:rFonts w:ascii="Helvetica" w:hAnsi="Helvetica" w:cs="Helvetica"/>
          <w:sz w:val="20"/>
          <w:szCs w:val="20"/>
        </w:rPr>
        <w:t xml:space="preserve"> produits et commercialisés par votre groupe, au cours de la période couverte par l’entente anticoncurrentielle sur le marché des camions constatée par la Commission européenne dans sa décision du 19 juillet 2016.</w:t>
      </w:r>
    </w:p>
    <w:p w14:paraId="134B81C5" w14:textId="77777777" w:rsidR="00C82D85" w:rsidRPr="00C82D85" w:rsidRDefault="00C82D85" w:rsidP="00C82D85">
      <w:pPr>
        <w:spacing w:after="0"/>
        <w:jc w:val="both"/>
        <w:rPr>
          <w:rFonts w:ascii="Helvetica" w:hAnsi="Helvetica" w:cs="Helvetica"/>
          <w:sz w:val="20"/>
          <w:szCs w:val="20"/>
        </w:rPr>
      </w:pPr>
    </w:p>
    <w:p w14:paraId="4D2F1AA1" w14:textId="77777777" w:rsid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 xml:space="preserve">Cette décision, devenue définitive, a établi que votre groupe a participé à cette </w:t>
      </w:r>
      <w:r w:rsidRPr="00C82D85">
        <w:rPr>
          <w:rFonts w:ascii="Helvetica" w:hAnsi="Helvetica" w:cs="Helvetica"/>
          <w:b/>
          <w:bCs/>
          <w:sz w:val="20"/>
          <w:szCs w:val="20"/>
        </w:rPr>
        <w:t>entente illicite</w:t>
      </w:r>
      <w:r w:rsidRPr="00C82D85">
        <w:rPr>
          <w:rFonts w:ascii="Helvetica" w:hAnsi="Helvetica" w:cs="Helvetica"/>
          <w:sz w:val="20"/>
          <w:szCs w:val="20"/>
        </w:rPr>
        <w:t xml:space="preserve"> portant notamment sur la </w:t>
      </w:r>
      <w:r w:rsidRPr="00C82D85">
        <w:rPr>
          <w:rFonts w:ascii="Helvetica" w:hAnsi="Helvetica" w:cs="Helvetica"/>
          <w:b/>
          <w:bCs/>
          <w:sz w:val="20"/>
          <w:szCs w:val="20"/>
        </w:rPr>
        <w:t>coordination des prix et du calendrier d’introduction des technologies liées aux normes d’émission</w:t>
      </w:r>
      <w:r w:rsidRPr="00C82D85">
        <w:rPr>
          <w:rFonts w:ascii="Helvetica" w:hAnsi="Helvetica" w:cs="Helvetica"/>
          <w:sz w:val="20"/>
          <w:szCs w:val="20"/>
        </w:rPr>
        <w:t>, en violation de l’article 101 du TFUE.</w:t>
      </w:r>
    </w:p>
    <w:p w14:paraId="64B34F63" w14:textId="77777777" w:rsidR="00C82D85" w:rsidRPr="00C82D85" w:rsidRDefault="00C82D85" w:rsidP="00C82D85">
      <w:pPr>
        <w:spacing w:after="0"/>
        <w:jc w:val="both"/>
        <w:rPr>
          <w:rFonts w:ascii="Helvetica" w:hAnsi="Helvetica" w:cs="Helvetica"/>
          <w:sz w:val="20"/>
          <w:szCs w:val="20"/>
        </w:rPr>
      </w:pPr>
    </w:p>
    <w:p w14:paraId="231D643D" w14:textId="77777777" w:rsidR="00C82D85" w:rsidRDefault="00C82D85" w:rsidP="00C82D85">
      <w:pPr>
        <w:tabs>
          <w:tab w:val="num" w:pos="720"/>
        </w:tabs>
        <w:spacing w:after="0"/>
        <w:jc w:val="both"/>
        <w:rPr>
          <w:rFonts w:ascii="Helvetica" w:hAnsi="Helvetica" w:cs="Helvetica"/>
          <w:sz w:val="20"/>
          <w:szCs w:val="20"/>
        </w:rPr>
      </w:pPr>
      <w:r w:rsidRPr="00C82D85">
        <w:rPr>
          <w:rFonts w:ascii="Helvetica" w:hAnsi="Helvetica" w:cs="Helvetica"/>
          <w:sz w:val="20"/>
          <w:szCs w:val="20"/>
        </w:rPr>
        <w:t>Conformément à la directive 2014/104/UE, transposée en droit français aux articles L. 481</w:t>
      </w:r>
      <w:r w:rsidRPr="00C82D85">
        <w:rPr>
          <w:rFonts w:ascii="Helvetica" w:hAnsi="Helvetica" w:cs="Helvetica"/>
          <w:sz w:val="20"/>
          <w:szCs w:val="20"/>
        </w:rPr>
        <w:noBreakHyphen/>
        <w:t>1 et suivants du Code de commerce, et à la jurisprudence constante des juridictions nationales, le préjudice subi par les acheteurs de camions concernés est présumé, dès lors qu’ils ont acquis des véhicules affectés par l’entente pendant la période incriminée.</w:t>
      </w:r>
    </w:p>
    <w:p w14:paraId="7469FDD5" w14:textId="77777777" w:rsidR="00C82D85" w:rsidRPr="00C82D85" w:rsidRDefault="00C82D85" w:rsidP="00C82D85">
      <w:pPr>
        <w:tabs>
          <w:tab w:val="num" w:pos="720"/>
        </w:tabs>
        <w:spacing w:after="0"/>
        <w:jc w:val="both"/>
        <w:rPr>
          <w:rFonts w:ascii="Helvetica" w:hAnsi="Helvetica" w:cs="Helvetica"/>
          <w:sz w:val="20"/>
          <w:szCs w:val="20"/>
        </w:rPr>
      </w:pPr>
    </w:p>
    <w:p w14:paraId="399B3228" w14:textId="77777777" w:rsidR="00C82D85" w:rsidRP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 xml:space="preserve">Notre société remplit ces conditions et a, à ce titre, subi un </w:t>
      </w:r>
      <w:r w:rsidRPr="00C82D85">
        <w:rPr>
          <w:rFonts w:ascii="Helvetica" w:hAnsi="Helvetica" w:cs="Helvetica"/>
          <w:b/>
          <w:bCs/>
          <w:sz w:val="20"/>
          <w:szCs w:val="20"/>
        </w:rPr>
        <w:t>préjudice économique consistant en un surcoût à l’achat</w:t>
      </w:r>
      <w:r w:rsidRPr="00C82D85">
        <w:rPr>
          <w:rFonts w:ascii="Helvetica" w:hAnsi="Helvetica" w:cs="Helvetica"/>
          <w:sz w:val="20"/>
          <w:szCs w:val="20"/>
        </w:rPr>
        <w:t>, directement imputable à cette entente anticoncurrentielle.</w:t>
      </w:r>
    </w:p>
    <w:p w14:paraId="0C3DCD93" w14:textId="77777777" w:rsidR="00C82D85" w:rsidRDefault="00C82D85" w:rsidP="00C82D85">
      <w:pPr>
        <w:spacing w:after="0"/>
        <w:jc w:val="both"/>
        <w:rPr>
          <w:rFonts w:ascii="Helvetica" w:hAnsi="Helvetica" w:cs="Helvetica"/>
          <w:sz w:val="20"/>
          <w:szCs w:val="20"/>
        </w:rPr>
      </w:pPr>
    </w:p>
    <w:p w14:paraId="11DFF2A3" w14:textId="213BBFE7" w:rsidR="00C82D85" w:rsidRP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 xml:space="preserve">Soucieuse de privilégier une </w:t>
      </w:r>
      <w:r w:rsidRPr="00C82D85">
        <w:rPr>
          <w:rFonts w:ascii="Helvetica" w:hAnsi="Helvetica" w:cs="Helvetica"/>
          <w:b/>
          <w:bCs/>
          <w:sz w:val="20"/>
          <w:szCs w:val="20"/>
        </w:rPr>
        <w:t>résolution amiable et pragmatique</w:t>
      </w:r>
      <w:r w:rsidRPr="00C82D85">
        <w:rPr>
          <w:rFonts w:ascii="Helvetica" w:hAnsi="Helvetica" w:cs="Helvetica"/>
          <w:sz w:val="20"/>
          <w:szCs w:val="20"/>
        </w:rPr>
        <w:t xml:space="preserve"> de ce différend, notre société souhaite engager avec votre groupe des </w:t>
      </w:r>
      <w:r w:rsidRPr="00C82D85">
        <w:rPr>
          <w:rFonts w:ascii="Helvetica" w:hAnsi="Helvetica" w:cs="Helvetica"/>
          <w:b/>
          <w:bCs/>
          <w:sz w:val="20"/>
          <w:szCs w:val="20"/>
        </w:rPr>
        <w:t>discussions transactionnelles</w:t>
      </w:r>
      <w:r w:rsidRPr="00C82D85">
        <w:rPr>
          <w:rFonts w:ascii="Helvetica" w:hAnsi="Helvetica" w:cs="Helvetica"/>
          <w:sz w:val="20"/>
          <w:szCs w:val="20"/>
        </w:rPr>
        <w:t xml:space="preserve"> en vue :</w:t>
      </w:r>
    </w:p>
    <w:p w14:paraId="576C2357" w14:textId="5C83E423" w:rsidR="00C82D85" w:rsidRPr="00C82D85" w:rsidRDefault="00C82D85" w:rsidP="00C82D85">
      <w:pPr>
        <w:numPr>
          <w:ilvl w:val="0"/>
          <w:numId w:val="5"/>
        </w:numPr>
        <w:spacing w:after="0"/>
        <w:ind w:left="714" w:hanging="357"/>
        <w:jc w:val="both"/>
        <w:rPr>
          <w:rFonts w:ascii="Helvetica" w:hAnsi="Helvetica" w:cs="Helvetica"/>
          <w:sz w:val="20"/>
          <w:szCs w:val="20"/>
        </w:rPr>
      </w:pPr>
      <w:r w:rsidRPr="00C82D85">
        <w:rPr>
          <w:rFonts w:ascii="Helvetica" w:hAnsi="Helvetica" w:cs="Helvetica"/>
          <w:sz w:val="20"/>
          <w:szCs w:val="20"/>
        </w:rPr>
        <w:t>D’une indemnisation équitable du préjudice subi,</w:t>
      </w:r>
    </w:p>
    <w:p w14:paraId="6A94AF6C" w14:textId="4020EA02" w:rsidR="00C82D85" w:rsidRPr="00C82D85" w:rsidRDefault="00C82D85" w:rsidP="00C82D85">
      <w:pPr>
        <w:numPr>
          <w:ilvl w:val="0"/>
          <w:numId w:val="5"/>
        </w:numPr>
        <w:spacing w:after="0"/>
        <w:ind w:left="714" w:hanging="357"/>
        <w:jc w:val="both"/>
        <w:rPr>
          <w:rFonts w:ascii="Helvetica" w:hAnsi="Helvetica" w:cs="Helvetica"/>
          <w:sz w:val="20"/>
          <w:szCs w:val="20"/>
        </w:rPr>
      </w:pPr>
      <w:r w:rsidRPr="00C82D85">
        <w:rPr>
          <w:rFonts w:ascii="Helvetica" w:hAnsi="Helvetica" w:cs="Helvetica"/>
          <w:sz w:val="20"/>
          <w:szCs w:val="20"/>
        </w:rPr>
        <w:t>Dans un cadre confidentiel,</w:t>
      </w:r>
    </w:p>
    <w:p w14:paraId="651AB4DF" w14:textId="1D190C04" w:rsidR="00C82D85" w:rsidRPr="00C82D85" w:rsidRDefault="00C82D85" w:rsidP="00C82D85">
      <w:pPr>
        <w:numPr>
          <w:ilvl w:val="0"/>
          <w:numId w:val="5"/>
        </w:numPr>
        <w:spacing w:after="0"/>
        <w:ind w:left="714" w:hanging="357"/>
        <w:jc w:val="both"/>
        <w:rPr>
          <w:rFonts w:ascii="Helvetica" w:hAnsi="Helvetica" w:cs="Helvetica"/>
          <w:sz w:val="20"/>
          <w:szCs w:val="20"/>
        </w:rPr>
      </w:pPr>
      <w:r w:rsidRPr="00C82D85">
        <w:rPr>
          <w:rFonts w:ascii="Helvetica" w:hAnsi="Helvetica" w:cs="Helvetica"/>
          <w:sz w:val="20"/>
          <w:szCs w:val="20"/>
        </w:rPr>
        <w:t>Évitant une procédure judiciaire longue et coûteuse pour les deux parties.</w:t>
      </w:r>
    </w:p>
    <w:p w14:paraId="4D3BBC70" w14:textId="77777777" w:rsidR="00C82D85" w:rsidRDefault="00C82D85" w:rsidP="00C82D85">
      <w:pPr>
        <w:spacing w:after="0"/>
        <w:jc w:val="both"/>
        <w:rPr>
          <w:rFonts w:ascii="Helvetica" w:hAnsi="Helvetica" w:cs="Helvetica"/>
          <w:sz w:val="20"/>
          <w:szCs w:val="20"/>
        </w:rPr>
      </w:pPr>
    </w:p>
    <w:p w14:paraId="4C99CBC4" w14:textId="3A042CE9" w:rsid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À cet effet, vous trouverez ci-joint les éléments permettant d’identifier les véhicules concernés (copie des contrats périodes d’acquisition, modèles, numéros de châssis, éléments de prix).</w:t>
      </w:r>
    </w:p>
    <w:p w14:paraId="368AF954" w14:textId="77777777" w:rsidR="00C82D85" w:rsidRPr="00C82D85" w:rsidRDefault="00C82D85" w:rsidP="00C82D85">
      <w:pPr>
        <w:spacing w:after="0"/>
        <w:jc w:val="both"/>
        <w:rPr>
          <w:rFonts w:ascii="Helvetica" w:hAnsi="Helvetica" w:cs="Helvetica"/>
          <w:sz w:val="20"/>
          <w:szCs w:val="20"/>
        </w:rPr>
      </w:pPr>
    </w:p>
    <w:p w14:paraId="432B089A" w14:textId="0C8BCF8E" w:rsid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Nous sommes prêts à examiner toute proposition sérieuse d’indemnisation forfaitaire de votre part.</w:t>
      </w:r>
    </w:p>
    <w:p w14:paraId="03DA7225" w14:textId="77777777" w:rsidR="00C82D85" w:rsidRPr="00C82D85" w:rsidRDefault="00C82D85" w:rsidP="00C82D85">
      <w:pPr>
        <w:spacing w:after="0"/>
        <w:jc w:val="both"/>
        <w:rPr>
          <w:rFonts w:ascii="Helvetica" w:hAnsi="Helvetica" w:cs="Helvetica"/>
          <w:sz w:val="20"/>
          <w:szCs w:val="20"/>
        </w:rPr>
      </w:pPr>
    </w:p>
    <w:p w14:paraId="64F5D316" w14:textId="77777777" w:rsidR="00C82D85" w:rsidRP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La présente démarche amiable est réalisée sans reconnaissance, renonciation ni préjudice des droits de notre société.</w:t>
      </w:r>
    </w:p>
    <w:p w14:paraId="45AFD659" w14:textId="77777777" w:rsid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lastRenderedPageBreak/>
        <w:t>À défaut d’ouverture de discussions transactionnelles dans un délai raisonnable, notre société se réserve la faculté d’exercer toute action contentieuse utile devant la juridiction compétente, en réparation intégrale de son préjudice, majorée des intérêts et frais afférents.</w:t>
      </w:r>
    </w:p>
    <w:p w14:paraId="7F07489C" w14:textId="77777777" w:rsidR="00C82D85" w:rsidRPr="00C82D85" w:rsidRDefault="00C82D85" w:rsidP="00C82D85">
      <w:pPr>
        <w:spacing w:after="0"/>
        <w:jc w:val="both"/>
        <w:rPr>
          <w:rFonts w:ascii="Helvetica" w:hAnsi="Helvetica" w:cs="Helvetica"/>
          <w:sz w:val="20"/>
          <w:szCs w:val="20"/>
        </w:rPr>
      </w:pPr>
    </w:p>
    <w:p w14:paraId="05BEE8A1" w14:textId="77777777" w:rsidR="00C82D85" w:rsidRP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Dans l’attente de votre réponse, et restant à votre disposition échanger ou pour toute information complémentaire, nous vous prions d’agréer, Madame, Monsieur, l’expression de nos salutations les meilleures.</w:t>
      </w:r>
    </w:p>
    <w:p w14:paraId="07EF293B" w14:textId="77777777" w:rsidR="00C82D85" w:rsidRPr="00C82D85" w:rsidRDefault="00C82D85" w:rsidP="00C82D85">
      <w:pPr>
        <w:spacing w:after="0"/>
        <w:jc w:val="both"/>
        <w:rPr>
          <w:rFonts w:ascii="Helvetica" w:hAnsi="Helvetica" w:cs="Helvetica"/>
          <w:b/>
          <w:bCs/>
          <w:sz w:val="20"/>
          <w:szCs w:val="20"/>
        </w:rPr>
      </w:pPr>
    </w:p>
    <w:p w14:paraId="7D0D6D82" w14:textId="77777777" w:rsidR="00C82D85" w:rsidRPr="00C82D85" w:rsidRDefault="00C82D85" w:rsidP="00C82D85">
      <w:pPr>
        <w:spacing w:after="0"/>
        <w:jc w:val="both"/>
        <w:rPr>
          <w:rFonts w:ascii="Helvetica" w:hAnsi="Helvetica" w:cs="Helvetica"/>
          <w:b/>
          <w:bCs/>
          <w:sz w:val="20"/>
          <w:szCs w:val="20"/>
        </w:rPr>
      </w:pPr>
    </w:p>
    <w:p w14:paraId="7FDD5A9C" w14:textId="77777777" w:rsidR="00C82D85" w:rsidRDefault="00C82D85" w:rsidP="00C82D85">
      <w:pPr>
        <w:spacing w:after="0"/>
        <w:jc w:val="both"/>
        <w:rPr>
          <w:rFonts w:ascii="Helvetica" w:hAnsi="Helvetica" w:cs="Helvetica"/>
          <w:b/>
          <w:bCs/>
          <w:sz w:val="20"/>
          <w:szCs w:val="20"/>
        </w:rPr>
      </w:pPr>
      <w:r w:rsidRPr="00C82D85">
        <w:rPr>
          <w:rFonts w:ascii="Helvetica" w:hAnsi="Helvetica" w:cs="Helvetica"/>
          <w:b/>
          <w:bCs/>
          <w:sz w:val="20"/>
          <w:szCs w:val="20"/>
        </w:rPr>
        <w:t>[Nom et fonction du signataire]</w:t>
      </w:r>
    </w:p>
    <w:p w14:paraId="340A3377" w14:textId="59DAFD60" w:rsidR="00C82D85" w:rsidRP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 xml:space="preserve">Pour </w:t>
      </w:r>
      <w:r w:rsidRPr="00C82D85">
        <w:rPr>
          <w:rFonts w:ascii="Helvetica" w:hAnsi="Helvetica" w:cs="Helvetica"/>
          <w:b/>
          <w:bCs/>
          <w:sz w:val="20"/>
          <w:szCs w:val="20"/>
        </w:rPr>
        <w:t>[Nom de l’entreprise]</w:t>
      </w:r>
    </w:p>
    <w:p w14:paraId="06652C68" w14:textId="77777777" w:rsidR="00C82D85" w:rsidRPr="00C82D85" w:rsidRDefault="00C82D85" w:rsidP="00C82D85">
      <w:pPr>
        <w:spacing w:after="0"/>
        <w:jc w:val="both"/>
        <w:rPr>
          <w:rFonts w:ascii="Helvetica" w:hAnsi="Helvetica" w:cs="Helvetica"/>
          <w:sz w:val="20"/>
          <w:szCs w:val="20"/>
        </w:rPr>
      </w:pPr>
    </w:p>
    <w:p w14:paraId="726552E4" w14:textId="77777777" w:rsidR="00C82D85" w:rsidRPr="00C82D85" w:rsidRDefault="00C82D85" w:rsidP="00C82D85">
      <w:pPr>
        <w:spacing w:after="0"/>
        <w:jc w:val="both"/>
        <w:rPr>
          <w:rFonts w:ascii="Helvetica" w:hAnsi="Helvetica" w:cs="Helvetica"/>
          <w:sz w:val="20"/>
          <w:szCs w:val="20"/>
        </w:rPr>
      </w:pPr>
    </w:p>
    <w:p w14:paraId="3429EF1D" w14:textId="77777777" w:rsidR="00C82D85" w:rsidRPr="00C82D85" w:rsidRDefault="00C82D85" w:rsidP="00C82D85">
      <w:pPr>
        <w:spacing w:after="0"/>
        <w:jc w:val="both"/>
        <w:rPr>
          <w:rFonts w:ascii="Helvetica" w:hAnsi="Helvetica" w:cs="Helvetica"/>
          <w:sz w:val="20"/>
          <w:szCs w:val="20"/>
        </w:rPr>
      </w:pPr>
      <w:r w:rsidRPr="00C82D85">
        <w:rPr>
          <w:rFonts w:ascii="Helvetica" w:hAnsi="Helvetica" w:cs="Helvetica"/>
          <w:sz w:val="20"/>
          <w:szCs w:val="20"/>
        </w:rPr>
        <w:t xml:space="preserve">PJ : Eléments permettant d’identifier le(s) camion(s) </w:t>
      </w:r>
    </w:p>
    <w:p w14:paraId="5BB9EB3B" w14:textId="77777777" w:rsidR="00C82D85" w:rsidRPr="00C82D85" w:rsidRDefault="00C82D85" w:rsidP="00C82D85">
      <w:pPr>
        <w:spacing w:after="0"/>
        <w:ind w:left="425"/>
        <w:jc w:val="both"/>
        <w:rPr>
          <w:rFonts w:ascii="Helvetica" w:hAnsi="Helvetica" w:cs="Helvetica"/>
          <w:b/>
          <w:bCs/>
          <w:sz w:val="20"/>
          <w:szCs w:val="20"/>
          <w:u w:val="single"/>
        </w:rPr>
      </w:pPr>
    </w:p>
    <w:sectPr w:rsidR="00C82D85" w:rsidRPr="00C82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3D59"/>
    <w:multiLevelType w:val="multilevel"/>
    <w:tmpl w:val="A71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D3E0CF3"/>
    <w:multiLevelType w:val="multilevel"/>
    <w:tmpl w:val="0C2A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E3D53"/>
    <w:multiLevelType w:val="multilevel"/>
    <w:tmpl w:val="0C2A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B11C9"/>
    <w:multiLevelType w:val="multilevel"/>
    <w:tmpl w:val="1A963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4C20E2D"/>
    <w:multiLevelType w:val="hybridMultilevel"/>
    <w:tmpl w:val="6ACA35F4"/>
    <w:lvl w:ilvl="0" w:tplc="A8FEB020">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3285497">
    <w:abstractNumId w:val="1"/>
  </w:num>
  <w:num w:numId="2" w16cid:durableId="1591088230">
    <w:abstractNumId w:val="4"/>
  </w:num>
  <w:num w:numId="3" w16cid:durableId="1015964083">
    <w:abstractNumId w:val="3"/>
  </w:num>
  <w:num w:numId="4" w16cid:durableId="1001471979">
    <w:abstractNumId w:val="0"/>
  </w:num>
  <w:num w:numId="5" w16cid:durableId="158453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43"/>
    <w:rsid w:val="00003510"/>
    <w:rsid w:val="00034CD7"/>
    <w:rsid w:val="001D4BCA"/>
    <w:rsid w:val="00290F45"/>
    <w:rsid w:val="002A0EAC"/>
    <w:rsid w:val="002A6D33"/>
    <w:rsid w:val="004369D5"/>
    <w:rsid w:val="00436A22"/>
    <w:rsid w:val="004839E8"/>
    <w:rsid w:val="00494799"/>
    <w:rsid w:val="00505672"/>
    <w:rsid w:val="00546D43"/>
    <w:rsid w:val="005C51AD"/>
    <w:rsid w:val="00737A94"/>
    <w:rsid w:val="007477BE"/>
    <w:rsid w:val="00802280"/>
    <w:rsid w:val="00813BC8"/>
    <w:rsid w:val="0096038A"/>
    <w:rsid w:val="009A1BAF"/>
    <w:rsid w:val="00A470A0"/>
    <w:rsid w:val="00A86942"/>
    <w:rsid w:val="00B349A3"/>
    <w:rsid w:val="00B45135"/>
    <w:rsid w:val="00C82D85"/>
    <w:rsid w:val="00EA0FA9"/>
    <w:rsid w:val="00EA3C2F"/>
    <w:rsid w:val="00F43856"/>
    <w:rsid w:val="00F52D78"/>
    <w:rsid w:val="00F92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3238"/>
  <w15:chartTrackingRefBased/>
  <w15:docId w15:val="{71D92714-CF2C-4E24-9A64-73DF3B98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6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6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6D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6D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6D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6D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6D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6D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6D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6D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6D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6D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6D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6D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6D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6D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6D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6D43"/>
    <w:rPr>
      <w:rFonts w:eastAsiaTheme="majorEastAsia" w:cstheme="majorBidi"/>
      <w:color w:val="272727" w:themeColor="text1" w:themeTint="D8"/>
    </w:rPr>
  </w:style>
  <w:style w:type="paragraph" w:styleId="Titre">
    <w:name w:val="Title"/>
    <w:basedOn w:val="Normal"/>
    <w:next w:val="Normal"/>
    <w:link w:val="TitreCar"/>
    <w:uiPriority w:val="10"/>
    <w:qFormat/>
    <w:rsid w:val="00546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6D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6D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6D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6D43"/>
    <w:pPr>
      <w:spacing w:before="160"/>
      <w:jc w:val="center"/>
    </w:pPr>
    <w:rPr>
      <w:i/>
      <w:iCs/>
      <w:color w:val="404040" w:themeColor="text1" w:themeTint="BF"/>
    </w:rPr>
  </w:style>
  <w:style w:type="character" w:customStyle="1" w:styleId="CitationCar">
    <w:name w:val="Citation Car"/>
    <w:basedOn w:val="Policepardfaut"/>
    <w:link w:val="Citation"/>
    <w:uiPriority w:val="29"/>
    <w:rsid w:val="00546D43"/>
    <w:rPr>
      <w:i/>
      <w:iCs/>
      <w:color w:val="404040" w:themeColor="text1" w:themeTint="BF"/>
    </w:rPr>
  </w:style>
  <w:style w:type="paragraph" w:styleId="Paragraphedeliste">
    <w:name w:val="List Paragraph"/>
    <w:basedOn w:val="Normal"/>
    <w:uiPriority w:val="34"/>
    <w:qFormat/>
    <w:rsid w:val="00546D43"/>
    <w:pPr>
      <w:ind w:left="720"/>
      <w:contextualSpacing/>
    </w:pPr>
  </w:style>
  <w:style w:type="character" w:styleId="Accentuationintense">
    <w:name w:val="Intense Emphasis"/>
    <w:basedOn w:val="Policepardfaut"/>
    <w:uiPriority w:val="21"/>
    <w:qFormat/>
    <w:rsid w:val="00546D43"/>
    <w:rPr>
      <w:i/>
      <w:iCs/>
      <w:color w:val="0F4761" w:themeColor="accent1" w:themeShade="BF"/>
    </w:rPr>
  </w:style>
  <w:style w:type="paragraph" w:styleId="Citationintense">
    <w:name w:val="Intense Quote"/>
    <w:basedOn w:val="Normal"/>
    <w:next w:val="Normal"/>
    <w:link w:val="CitationintenseCar"/>
    <w:uiPriority w:val="30"/>
    <w:qFormat/>
    <w:rsid w:val="00546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6D43"/>
    <w:rPr>
      <w:i/>
      <w:iCs/>
      <w:color w:val="0F4761" w:themeColor="accent1" w:themeShade="BF"/>
    </w:rPr>
  </w:style>
  <w:style w:type="character" w:styleId="Rfrenceintense">
    <w:name w:val="Intense Reference"/>
    <w:basedOn w:val="Policepardfaut"/>
    <w:uiPriority w:val="32"/>
    <w:qFormat/>
    <w:rsid w:val="00546D43"/>
    <w:rPr>
      <w:b/>
      <w:bCs/>
      <w:smallCaps/>
      <w:color w:val="0F4761" w:themeColor="accent1" w:themeShade="BF"/>
      <w:spacing w:val="5"/>
    </w:rPr>
  </w:style>
  <w:style w:type="paragraph" w:styleId="NormalWeb">
    <w:name w:val="Normal (Web)"/>
    <w:basedOn w:val="Normal"/>
    <w:uiPriority w:val="99"/>
    <w:semiHidden/>
    <w:unhideWhenUsed/>
    <w:rsid w:val="004369D5"/>
    <w:rPr>
      <w:rFonts w:ascii="Times New Roman" w:hAnsi="Times New Roman" w:cs="Times New Roman"/>
      <w:sz w:val="24"/>
      <w:szCs w:val="24"/>
    </w:rPr>
  </w:style>
  <w:style w:type="character" w:styleId="Lienhypertexte">
    <w:name w:val="Hyperlink"/>
    <w:basedOn w:val="Policepardfaut"/>
    <w:uiPriority w:val="99"/>
    <w:unhideWhenUsed/>
    <w:rsid w:val="004839E8"/>
    <w:rPr>
      <w:color w:val="467886" w:themeColor="hyperlink"/>
      <w:u w:val="single"/>
    </w:rPr>
  </w:style>
  <w:style w:type="character" w:styleId="Mentionnonrsolue">
    <w:name w:val="Unresolved Mention"/>
    <w:basedOn w:val="Policepardfaut"/>
    <w:uiPriority w:val="99"/>
    <w:semiHidden/>
    <w:unhideWhenUsed/>
    <w:rsid w:val="00483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34161974" TargetMode="External"/><Relationship Id="rId3" Type="http://schemas.openxmlformats.org/officeDocument/2006/relationships/settings" Target="settings.xml"/><Relationship Id="rId7" Type="http://schemas.openxmlformats.org/officeDocument/2006/relationships/hyperlink" Target="https://infocuria.curia.europa.eu/tabs/document?source=document&amp;text=&amp;docid=282365&amp;pageIndex=0&amp;doclang=fr&amp;mode=req&amp;dir=&amp;occ=first&amp;par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083f9408-1a8b-11e7-808e-01aa75ed71a1/language-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6917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FNTP</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Tiphaine</dc:creator>
  <cp:keywords/>
  <dc:description/>
  <cp:lastModifiedBy>Corine LESCIELLOUR</cp:lastModifiedBy>
  <cp:revision>2</cp:revision>
  <dcterms:created xsi:type="dcterms:W3CDTF">2026-04-24T11:54:00Z</dcterms:created>
  <dcterms:modified xsi:type="dcterms:W3CDTF">2026-04-24T11:54:00Z</dcterms:modified>
</cp:coreProperties>
</file>